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CCE1" w14:textId="268C6FBE" w:rsidR="008D0C81" w:rsidRPr="002953D2" w:rsidRDefault="008D0C81" w:rsidP="007E40FF">
      <w:pPr>
        <w:jc w:val="center"/>
        <w:rPr>
          <w:b/>
          <w:sz w:val="44"/>
          <w:szCs w:val="44"/>
        </w:rPr>
      </w:pPr>
      <w:r w:rsidRPr="002953D2">
        <w:rPr>
          <w:b/>
          <w:sz w:val="44"/>
          <w:szCs w:val="44"/>
        </w:rPr>
        <w:t>Anlieferrichtlinie für Lieferanten der</w:t>
      </w:r>
      <w:r w:rsidR="007E40FF">
        <w:rPr>
          <w:b/>
          <w:sz w:val="44"/>
          <w:szCs w:val="44"/>
        </w:rPr>
        <w:t xml:space="preserve"> </w:t>
      </w:r>
      <w:proofErr w:type="spellStart"/>
      <w:r w:rsidRPr="002953D2">
        <w:rPr>
          <w:b/>
          <w:sz w:val="44"/>
          <w:szCs w:val="44"/>
        </w:rPr>
        <w:t>KraussMaffei</w:t>
      </w:r>
      <w:proofErr w:type="spellEnd"/>
      <w:r w:rsidRPr="002953D2">
        <w:rPr>
          <w:b/>
          <w:sz w:val="44"/>
          <w:szCs w:val="44"/>
        </w:rPr>
        <w:t xml:space="preserve"> </w:t>
      </w:r>
      <w:r w:rsidR="00C27F9B" w:rsidRPr="002953D2">
        <w:rPr>
          <w:b/>
          <w:sz w:val="44"/>
          <w:szCs w:val="44"/>
        </w:rPr>
        <w:t xml:space="preserve">Extrusion </w:t>
      </w:r>
      <w:r w:rsidRPr="002953D2">
        <w:rPr>
          <w:b/>
          <w:sz w:val="44"/>
          <w:szCs w:val="44"/>
        </w:rPr>
        <w:t>GmbH</w:t>
      </w:r>
    </w:p>
    <w:p w14:paraId="55EE9AFE" w14:textId="757A6D63" w:rsidR="008D0C81" w:rsidRDefault="008D0C81" w:rsidP="008D0C81">
      <w:pPr>
        <w:jc w:val="center"/>
      </w:pPr>
      <w:r>
        <w:t xml:space="preserve">(Stand </w:t>
      </w:r>
      <w:r w:rsidR="00FD023A">
        <w:t>24</w:t>
      </w:r>
      <w:r w:rsidR="00C27F9B">
        <w:t>.11.2020</w:t>
      </w:r>
      <w:r>
        <w:t>)</w:t>
      </w:r>
    </w:p>
    <w:p w14:paraId="3DBCF883" w14:textId="77777777" w:rsidR="00730E97" w:rsidRDefault="00730E97" w:rsidP="008D0C81">
      <w:pPr>
        <w:jc w:val="center"/>
      </w:pPr>
    </w:p>
    <w:p w14:paraId="3303E06C" w14:textId="77777777" w:rsidR="007E40FF" w:rsidRDefault="004C6398" w:rsidP="007E40FF">
      <w:r>
        <w:t>AN = Auftragnehmer / Lieferant</w:t>
      </w:r>
      <w:r w:rsidR="00730E97">
        <w:t xml:space="preserve">               </w:t>
      </w:r>
    </w:p>
    <w:p w14:paraId="40B5ED04" w14:textId="36C56241" w:rsidR="00730E97" w:rsidRDefault="00094D07" w:rsidP="007E40FF">
      <w:r>
        <w:t xml:space="preserve">EVS = Exportverpackung </w:t>
      </w:r>
      <w:proofErr w:type="spellStart"/>
      <w:r>
        <w:t>Sehnde</w:t>
      </w:r>
      <w:proofErr w:type="spellEnd"/>
      <w:r>
        <w:t xml:space="preserve"> GmbH</w:t>
      </w:r>
    </w:p>
    <w:p w14:paraId="061030A5" w14:textId="77777777" w:rsidR="008D0C81" w:rsidRDefault="008D0C81" w:rsidP="008D0C81"/>
    <w:p w14:paraId="3626E00A" w14:textId="77777777" w:rsidR="008D0C81" w:rsidRDefault="008D0C81" w:rsidP="007E40FF"/>
    <w:p w14:paraId="0C6DBF05" w14:textId="77777777" w:rsidR="000E3DED" w:rsidRPr="007E40FF" w:rsidRDefault="004C7FE5" w:rsidP="007E40FF">
      <w:pPr>
        <w:pStyle w:val="Listenabsatz"/>
        <w:numPr>
          <w:ilvl w:val="0"/>
          <w:numId w:val="12"/>
        </w:numPr>
        <w:rPr>
          <w:sz w:val="28"/>
          <w:szCs w:val="28"/>
        </w:rPr>
      </w:pPr>
      <w:r w:rsidRPr="007E40FF">
        <w:rPr>
          <w:sz w:val="28"/>
          <w:szCs w:val="28"/>
        </w:rPr>
        <w:t>Einführung</w:t>
      </w:r>
    </w:p>
    <w:p w14:paraId="6945DF0E" w14:textId="77777777" w:rsidR="004C7FE5" w:rsidRPr="007E40FF" w:rsidRDefault="004C7FE5" w:rsidP="007E40FF">
      <w:pPr>
        <w:pStyle w:val="Listenabsatz"/>
        <w:numPr>
          <w:ilvl w:val="1"/>
          <w:numId w:val="12"/>
        </w:numPr>
        <w:rPr>
          <w:sz w:val="28"/>
          <w:szCs w:val="28"/>
        </w:rPr>
      </w:pPr>
      <w:r w:rsidRPr="007E40FF">
        <w:rPr>
          <w:sz w:val="28"/>
          <w:szCs w:val="28"/>
        </w:rPr>
        <w:t>Gültigkeit</w:t>
      </w:r>
    </w:p>
    <w:p w14:paraId="388B1DCA" w14:textId="77777777" w:rsidR="004C7FE5" w:rsidRPr="007E40FF" w:rsidRDefault="004C7FE5" w:rsidP="007E40FF">
      <w:pPr>
        <w:pStyle w:val="Listenabsatz"/>
        <w:numPr>
          <w:ilvl w:val="1"/>
          <w:numId w:val="12"/>
        </w:numPr>
        <w:rPr>
          <w:sz w:val="28"/>
          <w:szCs w:val="28"/>
        </w:rPr>
      </w:pPr>
      <w:r w:rsidRPr="007E40FF">
        <w:rPr>
          <w:sz w:val="28"/>
          <w:szCs w:val="28"/>
        </w:rPr>
        <w:t>Losteilverfahren</w:t>
      </w:r>
    </w:p>
    <w:p w14:paraId="4C0291F8" w14:textId="77777777" w:rsidR="004C7FE5" w:rsidRPr="00CB5465" w:rsidRDefault="004C7FE5" w:rsidP="007E40FF">
      <w:pPr>
        <w:rPr>
          <w:sz w:val="28"/>
          <w:szCs w:val="28"/>
        </w:rPr>
      </w:pPr>
    </w:p>
    <w:p w14:paraId="19A6AACB" w14:textId="77777777" w:rsidR="004C7FE5" w:rsidRPr="007E40FF" w:rsidRDefault="004C7FE5" w:rsidP="007E40FF">
      <w:pPr>
        <w:pStyle w:val="Listenabsatz"/>
        <w:numPr>
          <w:ilvl w:val="0"/>
          <w:numId w:val="12"/>
        </w:numPr>
        <w:rPr>
          <w:sz w:val="28"/>
          <w:szCs w:val="28"/>
        </w:rPr>
      </w:pPr>
      <w:r w:rsidRPr="007E40FF">
        <w:rPr>
          <w:sz w:val="28"/>
          <w:szCs w:val="28"/>
        </w:rPr>
        <w:t>Lieferscheininformationen / Teillieferungen</w:t>
      </w:r>
    </w:p>
    <w:p w14:paraId="29F2DD1A" w14:textId="77777777" w:rsidR="004C7FE5" w:rsidRPr="007E40FF" w:rsidRDefault="004C7FE5" w:rsidP="007E40FF">
      <w:pPr>
        <w:pStyle w:val="Listenabsatz"/>
        <w:numPr>
          <w:ilvl w:val="1"/>
          <w:numId w:val="12"/>
        </w:numPr>
        <w:rPr>
          <w:sz w:val="28"/>
          <w:szCs w:val="28"/>
        </w:rPr>
      </w:pPr>
      <w:r w:rsidRPr="007E40FF">
        <w:rPr>
          <w:sz w:val="28"/>
          <w:szCs w:val="28"/>
        </w:rPr>
        <w:t>Lieferscheininformationen</w:t>
      </w:r>
    </w:p>
    <w:p w14:paraId="6519007D" w14:textId="77777777" w:rsidR="004C7FE5" w:rsidRPr="007E40FF" w:rsidRDefault="004C7FE5" w:rsidP="007E40FF">
      <w:pPr>
        <w:pStyle w:val="Listenabsatz"/>
        <w:numPr>
          <w:ilvl w:val="1"/>
          <w:numId w:val="12"/>
        </w:numPr>
        <w:rPr>
          <w:sz w:val="28"/>
          <w:szCs w:val="28"/>
        </w:rPr>
      </w:pPr>
      <w:r w:rsidRPr="007E40FF">
        <w:rPr>
          <w:sz w:val="28"/>
          <w:szCs w:val="28"/>
        </w:rPr>
        <w:t>Teillieferungen</w:t>
      </w:r>
    </w:p>
    <w:p w14:paraId="0B34B7A5" w14:textId="77777777" w:rsidR="004C7FE5" w:rsidRPr="00CB5465" w:rsidRDefault="004C7FE5" w:rsidP="007E40FF">
      <w:pPr>
        <w:rPr>
          <w:sz w:val="28"/>
          <w:szCs w:val="28"/>
        </w:rPr>
      </w:pPr>
    </w:p>
    <w:p w14:paraId="0075EE91" w14:textId="77777777" w:rsidR="004C7FE5" w:rsidRPr="007E40FF" w:rsidRDefault="004C7FE5" w:rsidP="007E40FF">
      <w:pPr>
        <w:pStyle w:val="Listenabsatz"/>
        <w:numPr>
          <w:ilvl w:val="0"/>
          <w:numId w:val="12"/>
        </w:numPr>
        <w:rPr>
          <w:sz w:val="28"/>
          <w:szCs w:val="28"/>
        </w:rPr>
      </w:pPr>
      <w:r w:rsidRPr="007E40FF">
        <w:rPr>
          <w:sz w:val="28"/>
          <w:szCs w:val="28"/>
        </w:rPr>
        <w:t>Markierung / Label</w:t>
      </w:r>
    </w:p>
    <w:p w14:paraId="505944F3" w14:textId="564C4B5C" w:rsidR="00C27F9B" w:rsidRPr="007E40FF" w:rsidRDefault="007907C2" w:rsidP="007E40FF">
      <w:pPr>
        <w:pStyle w:val="Listenabsatz"/>
        <w:numPr>
          <w:ilvl w:val="1"/>
          <w:numId w:val="12"/>
        </w:numPr>
        <w:rPr>
          <w:sz w:val="28"/>
          <w:szCs w:val="28"/>
        </w:rPr>
      </w:pPr>
      <w:r w:rsidRPr="007E40FF">
        <w:rPr>
          <w:sz w:val="28"/>
          <w:szCs w:val="28"/>
        </w:rPr>
        <w:t>Lieferung an den L</w:t>
      </w:r>
      <w:r w:rsidR="004C7FE5" w:rsidRPr="007E40FF">
        <w:rPr>
          <w:sz w:val="28"/>
          <w:szCs w:val="28"/>
        </w:rPr>
        <w:t>ogistikdienstleister</w:t>
      </w:r>
      <w:r w:rsidRPr="007E40FF">
        <w:rPr>
          <w:sz w:val="28"/>
          <w:szCs w:val="28"/>
        </w:rPr>
        <w:t xml:space="preserve"> von </w:t>
      </w:r>
      <w:proofErr w:type="spellStart"/>
      <w:r w:rsidR="00C27F9B" w:rsidRPr="007E40FF">
        <w:rPr>
          <w:sz w:val="28"/>
          <w:szCs w:val="28"/>
        </w:rPr>
        <w:t>KraussMaffei</w:t>
      </w:r>
      <w:proofErr w:type="spellEnd"/>
      <w:r w:rsidR="00C27F9B" w:rsidRPr="007E40FF">
        <w:rPr>
          <w:sz w:val="28"/>
          <w:szCs w:val="28"/>
        </w:rPr>
        <w:t xml:space="preserve"> Extrusion</w:t>
      </w:r>
      <w:r w:rsidR="006B6EC6">
        <w:rPr>
          <w:sz w:val="28"/>
          <w:szCs w:val="28"/>
        </w:rPr>
        <w:t xml:space="preserve"> GmbH</w:t>
      </w:r>
    </w:p>
    <w:p w14:paraId="1061F2ED" w14:textId="4D0A9752" w:rsidR="004C7FE5" w:rsidRPr="007E40FF" w:rsidRDefault="007907C2" w:rsidP="007E40FF">
      <w:pPr>
        <w:pStyle w:val="Listenabsatz"/>
        <w:numPr>
          <w:ilvl w:val="1"/>
          <w:numId w:val="12"/>
        </w:numPr>
        <w:rPr>
          <w:sz w:val="28"/>
          <w:szCs w:val="28"/>
        </w:rPr>
      </w:pPr>
      <w:r w:rsidRPr="007E40FF">
        <w:rPr>
          <w:sz w:val="28"/>
          <w:szCs w:val="28"/>
        </w:rPr>
        <w:t xml:space="preserve">Lieferung direkt ins Werk von </w:t>
      </w:r>
      <w:proofErr w:type="spellStart"/>
      <w:r w:rsidR="00C27F9B" w:rsidRPr="007E40FF">
        <w:rPr>
          <w:sz w:val="28"/>
          <w:szCs w:val="28"/>
        </w:rPr>
        <w:t>KraussMaffei</w:t>
      </w:r>
      <w:proofErr w:type="spellEnd"/>
      <w:r w:rsidR="00C27F9B" w:rsidRPr="007E40FF">
        <w:rPr>
          <w:sz w:val="28"/>
          <w:szCs w:val="28"/>
        </w:rPr>
        <w:t xml:space="preserve"> Extrusion </w:t>
      </w:r>
      <w:r w:rsidR="006B6EC6">
        <w:rPr>
          <w:sz w:val="28"/>
          <w:szCs w:val="28"/>
        </w:rPr>
        <w:t>GmbH</w:t>
      </w:r>
    </w:p>
    <w:p w14:paraId="18B119C9" w14:textId="77777777" w:rsidR="004C7FE5" w:rsidRPr="00CB5465" w:rsidRDefault="004C7FE5" w:rsidP="007E40FF">
      <w:pPr>
        <w:rPr>
          <w:sz w:val="28"/>
          <w:szCs w:val="28"/>
        </w:rPr>
      </w:pPr>
    </w:p>
    <w:p w14:paraId="5D36E386" w14:textId="77777777" w:rsidR="004C7FE5" w:rsidRPr="007E40FF" w:rsidRDefault="004C7FE5" w:rsidP="007E40FF">
      <w:pPr>
        <w:pStyle w:val="Listenabsatz"/>
        <w:numPr>
          <w:ilvl w:val="0"/>
          <w:numId w:val="12"/>
        </w:numPr>
        <w:rPr>
          <w:sz w:val="28"/>
          <w:szCs w:val="28"/>
        </w:rPr>
      </w:pPr>
      <w:r w:rsidRPr="007E40FF">
        <w:rPr>
          <w:sz w:val="28"/>
          <w:szCs w:val="28"/>
        </w:rPr>
        <w:t>Konservierung</w:t>
      </w:r>
    </w:p>
    <w:p w14:paraId="1DC36BAA" w14:textId="77777777" w:rsidR="004C7FE5" w:rsidRPr="00CB5465" w:rsidRDefault="004C7FE5" w:rsidP="007E40FF">
      <w:pPr>
        <w:ind w:left="360"/>
        <w:rPr>
          <w:sz w:val="28"/>
          <w:szCs w:val="28"/>
        </w:rPr>
      </w:pPr>
    </w:p>
    <w:p w14:paraId="6D062662" w14:textId="77777777" w:rsidR="004C7FE5" w:rsidRPr="007E40FF" w:rsidRDefault="004C7FE5" w:rsidP="007E40FF">
      <w:pPr>
        <w:pStyle w:val="Listenabsatz"/>
        <w:numPr>
          <w:ilvl w:val="0"/>
          <w:numId w:val="12"/>
        </w:numPr>
        <w:rPr>
          <w:sz w:val="28"/>
          <w:szCs w:val="28"/>
        </w:rPr>
      </w:pPr>
      <w:r w:rsidRPr="007E40FF">
        <w:rPr>
          <w:sz w:val="28"/>
          <w:szCs w:val="28"/>
        </w:rPr>
        <w:t>Zeichnungsteile</w:t>
      </w:r>
    </w:p>
    <w:p w14:paraId="1FFB5E56" w14:textId="77777777" w:rsidR="004C7FE5" w:rsidRPr="00CB5465" w:rsidRDefault="004C7FE5" w:rsidP="007E40FF">
      <w:pPr>
        <w:pStyle w:val="Listenabsatz"/>
        <w:rPr>
          <w:sz w:val="28"/>
          <w:szCs w:val="28"/>
        </w:rPr>
      </w:pPr>
    </w:p>
    <w:p w14:paraId="095ECFE7" w14:textId="77777777" w:rsidR="004C7FE5" w:rsidRPr="007E40FF" w:rsidRDefault="004C7FE5" w:rsidP="007E40FF">
      <w:pPr>
        <w:pStyle w:val="Listenabsatz"/>
        <w:numPr>
          <w:ilvl w:val="0"/>
          <w:numId w:val="12"/>
        </w:numPr>
        <w:rPr>
          <w:sz w:val="28"/>
          <w:szCs w:val="28"/>
        </w:rPr>
      </w:pPr>
      <w:r w:rsidRPr="007E40FF">
        <w:rPr>
          <w:sz w:val="28"/>
          <w:szCs w:val="28"/>
        </w:rPr>
        <w:t>Verpackung / Verladung</w:t>
      </w:r>
    </w:p>
    <w:p w14:paraId="155A8F69" w14:textId="77777777" w:rsidR="004C7FE5" w:rsidRPr="007E40FF" w:rsidRDefault="004C7FE5" w:rsidP="007E40FF">
      <w:pPr>
        <w:pStyle w:val="Listenabsatz"/>
        <w:numPr>
          <w:ilvl w:val="1"/>
          <w:numId w:val="12"/>
        </w:numPr>
        <w:rPr>
          <w:sz w:val="28"/>
          <w:szCs w:val="28"/>
        </w:rPr>
      </w:pPr>
      <w:r w:rsidRPr="007E40FF">
        <w:rPr>
          <w:sz w:val="28"/>
          <w:szCs w:val="28"/>
        </w:rPr>
        <w:t>Verpackung</w:t>
      </w:r>
    </w:p>
    <w:p w14:paraId="4E3C755A" w14:textId="77777777" w:rsidR="004C7FE5" w:rsidRPr="007E40FF" w:rsidRDefault="004C7FE5" w:rsidP="007E40FF">
      <w:pPr>
        <w:pStyle w:val="Listenabsatz"/>
        <w:numPr>
          <w:ilvl w:val="1"/>
          <w:numId w:val="12"/>
        </w:numPr>
        <w:rPr>
          <w:sz w:val="28"/>
          <w:szCs w:val="28"/>
        </w:rPr>
      </w:pPr>
      <w:r w:rsidRPr="007E40FF">
        <w:rPr>
          <w:sz w:val="28"/>
          <w:szCs w:val="28"/>
        </w:rPr>
        <w:t>Verladung</w:t>
      </w:r>
    </w:p>
    <w:p w14:paraId="006EDF1B" w14:textId="77777777" w:rsidR="004C7FE5" w:rsidRPr="00CB5465" w:rsidRDefault="004C7FE5" w:rsidP="007E40FF">
      <w:pPr>
        <w:rPr>
          <w:sz w:val="28"/>
          <w:szCs w:val="28"/>
        </w:rPr>
      </w:pPr>
    </w:p>
    <w:p w14:paraId="3871C761" w14:textId="77777777" w:rsidR="004C7FE5" w:rsidRPr="007E40FF" w:rsidRDefault="004C7FE5" w:rsidP="007E40FF">
      <w:pPr>
        <w:pStyle w:val="Listenabsatz"/>
        <w:numPr>
          <w:ilvl w:val="0"/>
          <w:numId w:val="12"/>
        </w:numPr>
        <w:rPr>
          <w:sz w:val="28"/>
          <w:szCs w:val="28"/>
        </w:rPr>
      </w:pPr>
      <w:r w:rsidRPr="007E40FF">
        <w:rPr>
          <w:sz w:val="28"/>
          <w:szCs w:val="28"/>
        </w:rPr>
        <w:t>Lademaß-/Gewichtsüberschreitung</w:t>
      </w:r>
    </w:p>
    <w:p w14:paraId="7FFAB365" w14:textId="77777777" w:rsidR="004C7FE5" w:rsidRPr="00CB5465" w:rsidRDefault="004C7FE5" w:rsidP="007E40FF">
      <w:pPr>
        <w:pStyle w:val="Listenabsatz"/>
        <w:rPr>
          <w:sz w:val="28"/>
          <w:szCs w:val="28"/>
        </w:rPr>
      </w:pPr>
    </w:p>
    <w:p w14:paraId="4FC12938" w14:textId="77777777" w:rsidR="004C7FE5" w:rsidRPr="007E40FF" w:rsidRDefault="004C7FE5" w:rsidP="007E40FF">
      <w:pPr>
        <w:pStyle w:val="Listenabsatz"/>
        <w:numPr>
          <w:ilvl w:val="0"/>
          <w:numId w:val="12"/>
        </w:numPr>
        <w:rPr>
          <w:sz w:val="28"/>
          <w:szCs w:val="28"/>
        </w:rPr>
      </w:pPr>
      <w:r w:rsidRPr="007E40FF">
        <w:rPr>
          <w:sz w:val="28"/>
          <w:szCs w:val="28"/>
        </w:rPr>
        <w:t>Gefahrgut</w:t>
      </w:r>
    </w:p>
    <w:p w14:paraId="4057292D" w14:textId="77777777" w:rsidR="004C7FE5" w:rsidRPr="00CB5465" w:rsidRDefault="004C7FE5" w:rsidP="007E40FF">
      <w:pPr>
        <w:rPr>
          <w:sz w:val="28"/>
          <w:szCs w:val="28"/>
        </w:rPr>
      </w:pPr>
    </w:p>
    <w:p w14:paraId="27723959" w14:textId="6F77D41C" w:rsidR="00C27F9B" w:rsidRPr="007E40FF" w:rsidRDefault="004C7FE5" w:rsidP="007E40FF">
      <w:pPr>
        <w:pStyle w:val="Listenabsatz"/>
        <w:numPr>
          <w:ilvl w:val="0"/>
          <w:numId w:val="12"/>
        </w:numPr>
        <w:rPr>
          <w:sz w:val="28"/>
          <w:szCs w:val="28"/>
        </w:rPr>
      </w:pPr>
      <w:r w:rsidRPr="007E40FF">
        <w:rPr>
          <w:sz w:val="28"/>
          <w:szCs w:val="28"/>
        </w:rPr>
        <w:t>Frachtzahler</w:t>
      </w:r>
      <w:r w:rsidR="005D6C01" w:rsidRPr="007E40FF">
        <w:rPr>
          <w:sz w:val="28"/>
          <w:szCs w:val="28"/>
        </w:rPr>
        <w:t xml:space="preserve"> </w:t>
      </w:r>
      <w:proofErr w:type="spellStart"/>
      <w:r w:rsidR="00C27F9B" w:rsidRPr="007E40FF">
        <w:rPr>
          <w:sz w:val="28"/>
          <w:szCs w:val="28"/>
        </w:rPr>
        <w:t>KraussMaffei</w:t>
      </w:r>
      <w:proofErr w:type="spellEnd"/>
      <w:r w:rsidR="00C27F9B" w:rsidRPr="007E40FF">
        <w:rPr>
          <w:sz w:val="28"/>
          <w:szCs w:val="28"/>
        </w:rPr>
        <w:t xml:space="preserve"> Extrusion GmbH</w:t>
      </w:r>
    </w:p>
    <w:p w14:paraId="504AF707" w14:textId="77777777" w:rsidR="004C7FE5" w:rsidRPr="00CB5465" w:rsidRDefault="004C7FE5" w:rsidP="007E40FF">
      <w:pPr>
        <w:pStyle w:val="Listenabsatz"/>
        <w:rPr>
          <w:sz w:val="28"/>
          <w:szCs w:val="28"/>
        </w:rPr>
      </w:pPr>
    </w:p>
    <w:p w14:paraId="66F3B3D0" w14:textId="5DF30868" w:rsidR="004C7FE5" w:rsidRPr="007E40FF" w:rsidRDefault="00946F81" w:rsidP="007E40FF">
      <w:pPr>
        <w:pStyle w:val="Listenabsatz"/>
        <w:numPr>
          <w:ilvl w:val="0"/>
          <w:numId w:val="12"/>
        </w:numPr>
        <w:rPr>
          <w:sz w:val="28"/>
          <w:szCs w:val="28"/>
        </w:rPr>
      </w:pPr>
      <w:r w:rsidRPr="007E40FF">
        <w:rPr>
          <w:sz w:val="28"/>
          <w:szCs w:val="28"/>
        </w:rPr>
        <w:t>Warenbegleitdokument / Zoll</w:t>
      </w:r>
    </w:p>
    <w:p w14:paraId="2E461E76" w14:textId="77777777" w:rsidR="00C81B19" w:rsidRDefault="00C81B19">
      <w:r>
        <w:br w:type="page"/>
      </w:r>
    </w:p>
    <w:p w14:paraId="530B5DEC" w14:textId="77777777" w:rsidR="000E3DED" w:rsidRDefault="000E3DED" w:rsidP="008D0C81"/>
    <w:p w14:paraId="761F0464" w14:textId="77777777" w:rsidR="008D0C81" w:rsidRDefault="008D0C81" w:rsidP="008D0C81"/>
    <w:p w14:paraId="1EF8727B" w14:textId="77777777" w:rsidR="009042E0" w:rsidRPr="009042E0" w:rsidRDefault="009042E0" w:rsidP="009042E0">
      <w:pPr>
        <w:rPr>
          <w:b/>
          <w:sz w:val="28"/>
          <w:szCs w:val="28"/>
        </w:rPr>
      </w:pPr>
      <w:r w:rsidRPr="009042E0">
        <w:rPr>
          <w:b/>
          <w:sz w:val="28"/>
          <w:szCs w:val="28"/>
        </w:rPr>
        <w:t xml:space="preserve">1. </w:t>
      </w:r>
      <w:r w:rsidRPr="009042E0">
        <w:rPr>
          <w:b/>
          <w:sz w:val="28"/>
          <w:szCs w:val="28"/>
        </w:rPr>
        <w:tab/>
        <w:t>Ein</w:t>
      </w:r>
      <w:r w:rsidR="00CB5465">
        <w:rPr>
          <w:b/>
          <w:sz w:val="28"/>
          <w:szCs w:val="28"/>
        </w:rPr>
        <w:t>führung</w:t>
      </w:r>
    </w:p>
    <w:p w14:paraId="3C4C9FCB" w14:textId="77777777" w:rsidR="009042E0" w:rsidRDefault="009042E0" w:rsidP="008D0C81">
      <w:pPr>
        <w:rPr>
          <w:b/>
          <w:sz w:val="24"/>
          <w:szCs w:val="24"/>
        </w:rPr>
      </w:pPr>
    </w:p>
    <w:p w14:paraId="629AF0AE" w14:textId="77777777" w:rsidR="00730E97" w:rsidRPr="009042E0" w:rsidRDefault="009042E0" w:rsidP="008D0C81">
      <w:pPr>
        <w:rPr>
          <w:b/>
          <w:sz w:val="24"/>
          <w:szCs w:val="24"/>
        </w:rPr>
      </w:pPr>
      <w:r w:rsidRPr="009042E0">
        <w:rPr>
          <w:b/>
          <w:sz w:val="24"/>
          <w:szCs w:val="24"/>
        </w:rPr>
        <w:t>1.1</w:t>
      </w:r>
      <w:r w:rsidRPr="009042E0">
        <w:rPr>
          <w:b/>
          <w:sz w:val="24"/>
          <w:szCs w:val="24"/>
        </w:rPr>
        <w:tab/>
      </w:r>
      <w:r w:rsidR="00730E97" w:rsidRPr="009042E0">
        <w:rPr>
          <w:b/>
          <w:sz w:val="24"/>
          <w:szCs w:val="24"/>
        </w:rPr>
        <w:t>Gültigkeit</w:t>
      </w:r>
    </w:p>
    <w:p w14:paraId="6D103D6B" w14:textId="77777777" w:rsidR="00730E97" w:rsidRDefault="00730E97" w:rsidP="008D0C81"/>
    <w:p w14:paraId="23111587" w14:textId="6AC286D4" w:rsidR="00730E97" w:rsidRDefault="00730E97" w:rsidP="00C81B19">
      <w:pPr>
        <w:ind w:left="708"/>
      </w:pPr>
      <w:r>
        <w:t xml:space="preserve">Diese Anlieferrichtlinie ist für alle Lieferanten (AN) der </w:t>
      </w:r>
      <w:proofErr w:type="spellStart"/>
      <w:r w:rsidR="00C27F9B">
        <w:t>KraussMaffei</w:t>
      </w:r>
      <w:proofErr w:type="spellEnd"/>
      <w:r w:rsidR="00C27F9B">
        <w:t xml:space="preserve"> Extrusion</w:t>
      </w:r>
      <w:r>
        <w:t xml:space="preserve"> GmbH </w:t>
      </w:r>
      <w:r w:rsidR="00A733D7">
        <w:t>(</w:t>
      </w:r>
      <w:proofErr w:type="spellStart"/>
      <w:r w:rsidR="00C27F9B">
        <w:t>KraussMaffei</w:t>
      </w:r>
      <w:proofErr w:type="spellEnd"/>
      <w:r w:rsidR="00C27F9B">
        <w:t xml:space="preserve"> Extrusion</w:t>
      </w:r>
      <w:r w:rsidR="004C6398">
        <w:t>)</w:t>
      </w:r>
      <w:r w:rsidR="00A733D7">
        <w:t xml:space="preserve"> </w:t>
      </w:r>
      <w:r w:rsidR="002F7661">
        <w:t xml:space="preserve">und alle Lieferungen an </w:t>
      </w:r>
      <w:proofErr w:type="spellStart"/>
      <w:r w:rsidR="00C27F9B">
        <w:t>KraussMaffei</w:t>
      </w:r>
      <w:proofErr w:type="spellEnd"/>
      <w:r w:rsidR="00C27F9B">
        <w:t xml:space="preserve"> Extrusion</w:t>
      </w:r>
      <w:r w:rsidR="002F7661">
        <w:t xml:space="preserve"> </w:t>
      </w:r>
      <w:r>
        <w:t>verbindlich.</w:t>
      </w:r>
      <w:r w:rsidR="00A733D7">
        <w:t xml:space="preserve"> Abweichungen von der Anlieferrichtlinie bedürfen generell der schriftlichen Zustimmung durch die Logistikabteilung oder den Einkauf der </w:t>
      </w:r>
      <w:proofErr w:type="spellStart"/>
      <w:r w:rsidR="00C27F9B">
        <w:t>KraussMaffei</w:t>
      </w:r>
      <w:proofErr w:type="spellEnd"/>
      <w:r w:rsidR="00C27F9B">
        <w:t xml:space="preserve"> Extrusion</w:t>
      </w:r>
      <w:r w:rsidR="00A733D7">
        <w:t xml:space="preserve"> GmbH.</w:t>
      </w:r>
    </w:p>
    <w:p w14:paraId="6173A5FF" w14:textId="77777777" w:rsidR="00730E97" w:rsidRDefault="00730E97" w:rsidP="00C81B19">
      <w:pPr>
        <w:ind w:left="708"/>
      </w:pPr>
    </w:p>
    <w:p w14:paraId="2CB40C31" w14:textId="02A8EF8D" w:rsidR="00730E97" w:rsidRDefault="00730E97" w:rsidP="00C81B19">
      <w:pPr>
        <w:ind w:left="708"/>
      </w:pPr>
      <w:r>
        <w:t>Bei Missachtung behalten wir uns vor, die Annahme der Ware zu verweigern</w:t>
      </w:r>
      <w:r w:rsidR="00A733D7">
        <w:t>. In jedem Fall werden entstehende Mehrk</w:t>
      </w:r>
      <w:r w:rsidR="004C73E3">
        <w:t xml:space="preserve">osten an den AN weiterbelastet und eine Identifizierungspauschale von </w:t>
      </w:r>
      <w:r w:rsidR="00056D57">
        <w:t xml:space="preserve">mindestens </w:t>
      </w:r>
      <w:r w:rsidR="004C73E3">
        <w:t>500 € pro Lieferung erhoben</w:t>
      </w:r>
      <w:r w:rsidR="00CA6071">
        <w:t>, wenn die Markierung nicht wie vorgeschrieben erfolgt.</w:t>
      </w:r>
      <w:r w:rsidR="004C73E3">
        <w:t xml:space="preserve"> </w:t>
      </w:r>
      <w:r>
        <w:t xml:space="preserve">Die Missachtung wirkt sich </w:t>
      </w:r>
      <w:r w:rsidR="00CA6071">
        <w:t xml:space="preserve">zusätzlich </w:t>
      </w:r>
      <w:r>
        <w:t>negativ auf die Lieferantenbewertung aus.</w:t>
      </w:r>
    </w:p>
    <w:p w14:paraId="12448480" w14:textId="77777777" w:rsidR="00FE5541" w:rsidRDefault="00FE5541" w:rsidP="00C81B19">
      <w:pPr>
        <w:ind w:left="708"/>
      </w:pPr>
    </w:p>
    <w:p w14:paraId="699BEE07" w14:textId="1F4B3229" w:rsidR="00FE5541" w:rsidRDefault="00FE5541" w:rsidP="00C81B19">
      <w:pPr>
        <w:ind w:left="708"/>
      </w:pPr>
      <w:r>
        <w:t xml:space="preserve">Lieferungen sind </w:t>
      </w:r>
      <w:r w:rsidR="004C6398">
        <w:t xml:space="preserve">ausschließlich </w:t>
      </w:r>
      <w:r>
        <w:t>an die in der Bestellposition genannte Lieferadresse zu senden.</w:t>
      </w:r>
      <w:r w:rsidR="004C6398">
        <w:t xml:space="preserve"> Dies gilt auch im Falle von Nachlieferungen sowie Lieferungen während der Montage, Inbetriebnahme und der Gewährleistungsfrist. Änderungen der Lieferadresse erfolgen ausschließlich schriftlich im Rahmen einer Bestelländerung durch den Einkauf von </w:t>
      </w:r>
      <w:proofErr w:type="spellStart"/>
      <w:r w:rsidR="00C27F9B">
        <w:t>KraussMaffei</w:t>
      </w:r>
      <w:proofErr w:type="spellEnd"/>
      <w:r w:rsidR="00C27F9B">
        <w:t xml:space="preserve"> Extrusion</w:t>
      </w:r>
      <w:r w:rsidR="00BD72AF">
        <w:t xml:space="preserve"> und nur nach Absprache mit der Logistik.</w:t>
      </w:r>
    </w:p>
    <w:p w14:paraId="1E075FFB" w14:textId="77777777" w:rsidR="00730E97" w:rsidRDefault="00730E97" w:rsidP="00C81B19">
      <w:pPr>
        <w:ind w:left="708"/>
      </w:pPr>
    </w:p>
    <w:p w14:paraId="1BF9E711" w14:textId="2C4A4C0F" w:rsidR="0023238E" w:rsidRDefault="00B42F0F" w:rsidP="00C81B19">
      <w:pPr>
        <w:ind w:left="708"/>
      </w:pPr>
      <w:r>
        <w:t xml:space="preserve">Lieferungen von Unterlieferanten des AN direkt an </w:t>
      </w:r>
      <w:proofErr w:type="spellStart"/>
      <w:r w:rsidR="00C27F9B">
        <w:t>KraussMaffei</w:t>
      </w:r>
      <w:proofErr w:type="spellEnd"/>
      <w:r w:rsidR="00C27F9B">
        <w:t xml:space="preserve"> Extrusion</w:t>
      </w:r>
      <w:r>
        <w:t xml:space="preserve"> sind nur in Ausnahmefällen und in Abs</w:t>
      </w:r>
      <w:r w:rsidR="0023238E">
        <w:t xml:space="preserve">timmung mit </w:t>
      </w:r>
      <w:proofErr w:type="spellStart"/>
      <w:r w:rsidR="00C27F9B">
        <w:t>KraussMaffei</w:t>
      </w:r>
      <w:proofErr w:type="spellEnd"/>
      <w:r w:rsidR="00C27F9B">
        <w:t xml:space="preserve"> Extrusion</w:t>
      </w:r>
      <w:r w:rsidR="0023238E">
        <w:t xml:space="preserve"> zulässig.</w:t>
      </w:r>
    </w:p>
    <w:p w14:paraId="5D224A92" w14:textId="77777777" w:rsidR="00946F81" w:rsidRDefault="00946F81" w:rsidP="00C81B19">
      <w:pPr>
        <w:ind w:left="708"/>
      </w:pPr>
    </w:p>
    <w:p w14:paraId="0793A340" w14:textId="77777777" w:rsidR="00946F81" w:rsidRDefault="00946F81" w:rsidP="00946F81">
      <w:pPr>
        <w:ind w:left="708"/>
      </w:pPr>
      <w:r>
        <w:t>Für die Einhaltung der Anlieferrichtlinie durch Dritte ist der AN verantwortlich.</w:t>
      </w:r>
    </w:p>
    <w:p w14:paraId="45EA8A6B" w14:textId="77777777" w:rsidR="00200FD6" w:rsidRDefault="00200FD6" w:rsidP="00C81B19">
      <w:pPr>
        <w:ind w:left="708"/>
      </w:pPr>
    </w:p>
    <w:p w14:paraId="51CCFF3D" w14:textId="77777777" w:rsidR="00200FD6" w:rsidRDefault="00200FD6" w:rsidP="00C81B19">
      <w:pPr>
        <w:ind w:left="708"/>
      </w:pPr>
      <w:r>
        <w:t xml:space="preserve">Sendungen aus Drittländern sind zur Beschleunigung der Zoll-Importabwicklung der Logistik vor Lieferung zu avisieren. </w:t>
      </w:r>
    </w:p>
    <w:p w14:paraId="4068B53B" w14:textId="77777777" w:rsidR="0023238E" w:rsidRDefault="0023238E" w:rsidP="00C81B19">
      <w:pPr>
        <w:ind w:left="708"/>
      </w:pPr>
    </w:p>
    <w:p w14:paraId="0BFD6BC2" w14:textId="77777777" w:rsidR="00E03E21" w:rsidRDefault="00E03E21" w:rsidP="008D0C81"/>
    <w:p w14:paraId="141BA45B" w14:textId="77777777" w:rsidR="00E03E21" w:rsidRDefault="00E03E21" w:rsidP="008D0C81"/>
    <w:p w14:paraId="037CF75A" w14:textId="77777777" w:rsidR="00E03E21" w:rsidRPr="002D53F2" w:rsidRDefault="009042E0" w:rsidP="007551FF">
      <w:pPr>
        <w:rPr>
          <w:b/>
          <w:sz w:val="24"/>
          <w:szCs w:val="24"/>
        </w:rPr>
      </w:pPr>
      <w:r>
        <w:rPr>
          <w:b/>
          <w:sz w:val="24"/>
          <w:szCs w:val="24"/>
        </w:rPr>
        <w:t>1.2</w:t>
      </w:r>
      <w:r>
        <w:rPr>
          <w:b/>
          <w:sz w:val="24"/>
          <w:szCs w:val="24"/>
        </w:rPr>
        <w:tab/>
      </w:r>
      <w:r w:rsidR="00487190" w:rsidRPr="002D53F2">
        <w:rPr>
          <w:b/>
          <w:sz w:val="24"/>
          <w:szCs w:val="24"/>
        </w:rPr>
        <w:t>Losteil</w:t>
      </w:r>
      <w:r w:rsidR="00C81B19">
        <w:rPr>
          <w:b/>
          <w:sz w:val="24"/>
          <w:szCs w:val="24"/>
        </w:rPr>
        <w:t>verfahren</w:t>
      </w:r>
    </w:p>
    <w:p w14:paraId="6C29E553" w14:textId="77777777" w:rsidR="00E03E21" w:rsidRDefault="00E03E21" w:rsidP="009042E0">
      <w:pPr>
        <w:ind w:left="708"/>
      </w:pPr>
    </w:p>
    <w:p w14:paraId="1E4F92BF" w14:textId="20FEF238" w:rsidR="00487190" w:rsidRDefault="00C27F9B" w:rsidP="009042E0">
      <w:pPr>
        <w:ind w:left="708"/>
      </w:pPr>
      <w:proofErr w:type="spellStart"/>
      <w:r>
        <w:t>KraussMaffei</w:t>
      </w:r>
      <w:proofErr w:type="spellEnd"/>
      <w:r>
        <w:t xml:space="preserve"> Extrusion</w:t>
      </w:r>
      <w:r w:rsidR="00487190">
        <w:t xml:space="preserve"> betreibt mit </w:t>
      </w:r>
      <w:r w:rsidR="00BC19E2">
        <w:t xml:space="preserve">der </w:t>
      </w:r>
      <w:r w:rsidR="00094D07">
        <w:t>EVS</w:t>
      </w:r>
      <w:r w:rsidR="00BC19E2">
        <w:t xml:space="preserve"> </w:t>
      </w:r>
      <w:r w:rsidR="00487190">
        <w:t>ein Losteilsystem.</w:t>
      </w:r>
    </w:p>
    <w:p w14:paraId="6DBD6AF2" w14:textId="77777777" w:rsidR="00691068" w:rsidRDefault="00691068" w:rsidP="009042E0">
      <w:pPr>
        <w:ind w:left="708"/>
      </w:pPr>
    </w:p>
    <w:p w14:paraId="16BCC3A6" w14:textId="77777777" w:rsidR="00691068" w:rsidRDefault="00691068" w:rsidP="009042E0">
      <w:pPr>
        <w:ind w:left="708"/>
      </w:pPr>
      <w:r>
        <w:t xml:space="preserve">Ein </w:t>
      </w:r>
      <w:proofErr w:type="spellStart"/>
      <w:r>
        <w:t>Losteil</w:t>
      </w:r>
      <w:proofErr w:type="spellEnd"/>
      <w:r>
        <w:t xml:space="preserve"> ist die kleinste Verpackungseinheit identischer Materialien innerhalb einer Bestellung und Bestellposition.</w:t>
      </w:r>
    </w:p>
    <w:p w14:paraId="62AA62FC" w14:textId="77777777" w:rsidR="00487190" w:rsidRDefault="00487190" w:rsidP="009042E0">
      <w:pPr>
        <w:ind w:left="708"/>
      </w:pPr>
    </w:p>
    <w:p w14:paraId="3DA459C7" w14:textId="7FA5189C" w:rsidR="00E03E21" w:rsidRDefault="00E03E21" w:rsidP="009042E0">
      <w:pPr>
        <w:ind w:left="708"/>
      </w:pPr>
      <w:r>
        <w:t xml:space="preserve">Zur Sicherstellung des reibungslosen Material- und Informationsflusses vom Lieferanten bis zum Endkunden </w:t>
      </w:r>
      <w:r w:rsidR="004C6398">
        <w:t xml:space="preserve">von </w:t>
      </w:r>
      <w:proofErr w:type="spellStart"/>
      <w:r w:rsidR="00C27F9B">
        <w:t>KraussMaffei</w:t>
      </w:r>
      <w:proofErr w:type="spellEnd"/>
      <w:r w:rsidR="00C27F9B">
        <w:t xml:space="preserve"> Extrusion</w:t>
      </w:r>
      <w:r w:rsidR="004C6398">
        <w:t xml:space="preserve"> </w:t>
      </w:r>
      <w:r>
        <w:t xml:space="preserve">ist es erforderlich </w:t>
      </w:r>
      <w:r w:rsidR="00487190">
        <w:t>jedes Einzelteil (</w:t>
      </w:r>
      <w:proofErr w:type="spellStart"/>
      <w:r w:rsidR="00487190">
        <w:t>Losteil</w:t>
      </w:r>
      <w:proofErr w:type="spellEnd"/>
      <w:r w:rsidR="00487190">
        <w:t xml:space="preserve">) </w:t>
      </w:r>
      <w:r>
        <w:t xml:space="preserve">einer Lieferung </w:t>
      </w:r>
      <w:r w:rsidR="00487190">
        <w:t xml:space="preserve">zu markieren. Schrauben und Kleinteile gleicher Größe und Beschaffenheit, die nicht einzeln </w:t>
      </w:r>
      <w:r w:rsidR="009042E0">
        <w:t xml:space="preserve">mit einem Barcode versehen </w:t>
      </w:r>
      <w:r w:rsidR="00487190">
        <w:t xml:space="preserve">werden können, sind in geeigneter Form </w:t>
      </w:r>
      <w:r w:rsidR="006D21E7">
        <w:t xml:space="preserve">(z. B. Tüte oder Karton) </w:t>
      </w:r>
      <w:r w:rsidR="00487190">
        <w:t>zusammenzupacken oder zu bündeln</w:t>
      </w:r>
      <w:r w:rsidR="00056D57">
        <w:t>.</w:t>
      </w:r>
      <w:r w:rsidR="009042E0">
        <w:t xml:space="preserve"> </w:t>
      </w:r>
      <w:r w:rsidR="00056D57">
        <w:t>Die</w:t>
      </w:r>
      <w:r w:rsidR="009042E0">
        <w:t xml:space="preserve"> </w:t>
      </w:r>
      <w:r w:rsidR="00487190">
        <w:t>Umverpackung trägt dann das Label.</w:t>
      </w:r>
      <w:r w:rsidR="00946F81">
        <w:t xml:space="preserve"> (Grafik im Anhang)</w:t>
      </w:r>
    </w:p>
    <w:p w14:paraId="65150746" w14:textId="77777777" w:rsidR="00991C7E" w:rsidRDefault="00991C7E" w:rsidP="009042E0">
      <w:pPr>
        <w:ind w:left="708"/>
      </w:pPr>
    </w:p>
    <w:p w14:paraId="72C4FC6A" w14:textId="25FAA0BB" w:rsidR="00487190" w:rsidRDefault="00991C7E" w:rsidP="009042E0">
      <w:pPr>
        <w:ind w:left="708"/>
      </w:pPr>
      <w:r>
        <w:t>Einzelteile, die wegen falsche</w:t>
      </w:r>
      <w:r w:rsidR="00EC7BC8">
        <w:t>r</w:t>
      </w:r>
      <w:r>
        <w:t xml:space="preserve"> oder fehlende</w:t>
      </w:r>
      <w:r w:rsidR="00EC7BC8">
        <w:t>r</w:t>
      </w:r>
      <w:r>
        <w:t xml:space="preserve"> </w:t>
      </w:r>
      <w:r w:rsidR="00EC7BC8">
        <w:t xml:space="preserve">Kennzeichnung </w:t>
      </w:r>
      <w:r>
        <w:t xml:space="preserve">auf der Baustelle nicht zu identifizieren sind oder nicht aufgefunden werden können, sind vom AN </w:t>
      </w:r>
      <w:r w:rsidR="002F7661">
        <w:t xml:space="preserve">unverzüglich </w:t>
      </w:r>
      <w:r>
        <w:t>kostenlos frei Verwendungsstelle zu ersetzen.</w:t>
      </w:r>
    </w:p>
    <w:p w14:paraId="0A14759B" w14:textId="77777777" w:rsidR="00991C7E" w:rsidRDefault="00991C7E" w:rsidP="00C81B19">
      <w:pPr>
        <w:ind w:left="708"/>
      </w:pPr>
    </w:p>
    <w:p w14:paraId="4DF081F7" w14:textId="33CF669A" w:rsidR="00487190" w:rsidRDefault="00487190" w:rsidP="00C81B19">
      <w:pPr>
        <w:ind w:left="708"/>
      </w:pPr>
      <w:r>
        <w:t xml:space="preserve">Bei Lieferungen an </w:t>
      </w:r>
      <w:r w:rsidR="00BC19E2">
        <w:t xml:space="preserve">das Logistikzentrum Exportverpackung </w:t>
      </w:r>
      <w:proofErr w:type="spellStart"/>
      <w:r w:rsidR="00BC19E2">
        <w:t>Sehnde</w:t>
      </w:r>
      <w:proofErr w:type="spellEnd"/>
      <w:r w:rsidR="004C6398">
        <w:t xml:space="preserve"> </w:t>
      </w:r>
      <w:r w:rsidR="00462668">
        <w:t xml:space="preserve">ist zwingend das Lieferantenportal </w:t>
      </w:r>
      <w:r w:rsidR="00BC19E2">
        <w:t xml:space="preserve">„X-Parts Management“ der EVS </w:t>
      </w:r>
      <w:r w:rsidR="00462668">
        <w:t xml:space="preserve">zu nutzen. Der Logistikdienstleister stellt die Label </w:t>
      </w:r>
      <w:r w:rsidR="00EC7BC8">
        <w:t>i</w:t>
      </w:r>
      <w:r w:rsidR="00C81B19">
        <w:t xml:space="preserve">n seinem </w:t>
      </w:r>
      <w:r w:rsidR="00EC7BC8">
        <w:t xml:space="preserve">Lieferantenportal </w:t>
      </w:r>
      <w:r w:rsidR="00462668">
        <w:t>bereit</w:t>
      </w:r>
      <w:r w:rsidR="00EC7BC8">
        <w:t>, der Druck erfolgt durch den AN.</w:t>
      </w:r>
      <w:r w:rsidR="00462668">
        <w:t xml:space="preserve"> (siehe Anlieferung Logistikdienstleister).</w:t>
      </w:r>
    </w:p>
    <w:p w14:paraId="1EB6C596" w14:textId="77777777" w:rsidR="00462668" w:rsidRDefault="00462668" w:rsidP="00C81B19">
      <w:pPr>
        <w:ind w:left="708"/>
      </w:pPr>
    </w:p>
    <w:p w14:paraId="64C6D1B3" w14:textId="5D5B7FD9" w:rsidR="00462668" w:rsidRDefault="00462668" w:rsidP="00C81B19">
      <w:pPr>
        <w:ind w:left="708"/>
      </w:pPr>
      <w:r>
        <w:t xml:space="preserve">Bei Lieferungen </w:t>
      </w:r>
      <w:r w:rsidR="004C6398">
        <w:t xml:space="preserve">direkt </w:t>
      </w:r>
      <w:r>
        <w:t xml:space="preserve">an </w:t>
      </w:r>
      <w:proofErr w:type="spellStart"/>
      <w:r w:rsidR="00C27F9B">
        <w:t>KraussMaffei</w:t>
      </w:r>
      <w:proofErr w:type="spellEnd"/>
      <w:r w:rsidR="00C27F9B">
        <w:t xml:space="preserve"> Extrusion</w:t>
      </w:r>
      <w:r>
        <w:t xml:space="preserve"> erfolgt die </w:t>
      </w:r>
      <w:r w:rsidR="009042E0">
        <w:t xml:space="preserve">Markierung </w:t>
      </w:r>
      <w:r>
        <w:t xml:space="preserve">durch </w:t>
      </w:r>
      <w:proofErr w:type="gramStart"/>
      <w:r w:rsidR="00C81B19">
        <w:t xml:space="preserve">vom </w:t>
      </w:r>
      <w:r>
        <w:t>Lieferanten</w:t>
      </w:r>
      <w:proofErr w:type="gramEnd"/>
      <w:r w:rsidR="00C81B19">
        <w:t xml:space="preserve"> selbst erstellte Label</w:t>
      </w:r>
      <w:r>
        <w:t>. (siehe</w:t>
      </w:r>
      <w:r w:rsidR="00C81B19">
        <w:t xml:space="preserve"> Anlieferung im Werk von </w:t>
      </w:r>
      <w:proofErr w:type="spellStart"/>
      <w:r w:rsidR="00C27F9B">
        <w:t>KraussMaffei</w:t>
      </w:r>
      <w:proofErr w:type="spellEnd"/>
      <w:r w:rsidR="00C27F9B">
        <w:t xml:space="preserve"> Extrusion</w:t>
      </w:r>
      <w:r w:rsidR="006D21E7">
        <w:t>)</w:t>
      </w:r>
    </w:p>
    <w:p w14:paraId="3A67A16F" w14:textId="77777777" w:rsidR="00462668" w:rsidRDefault="00462668" w:rsidP="00487190"/>
    <w:p w14:paraId="34A8FE42" w14:textId="77777777" w:rsidR="00A733D7" w:rsidRDefault="00A733D7" w:rsidP="008D0C81"/>
    <w:p w14:paraId="522F0922" w14:textId="297540DE" w:rsidR="00946F81" w:rsidRDefault="00107050">
      <w:r>
        <w:rPr>
          <w:noProof/>
        </w:rPr>
        <w:lastRenderedPageBreak/>
        <w:drawing>
          <wp:inline distT="0" distB="0" distL="0" distR="0" wp14:anchorId="12464743" wp14:editId="1791A759">
            <wp:extent cx="8384117" cy="5918200"/>
            <wp:effectExtent l="953"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rot="16200000">
                      <a:off x="0" y="0"/>
                      <a:ext cx="8389248" cy="5921822"/>
                    </a:xfrm>
                    <a:prstGeom prst="rect">
                      <a:avLst/>
                    </a:prstGeom>
                  </pic:spPr>
                </pic:pic>
              </a:graphicData>
            </a:graphic>
          </wp:inline>
        </w:drawing>
      </w:r>
      <w:r w:rsidR="00946F81">
        <w:br w:type="page"/>
      </w:r>
    </w:p>
    <w:p w14:paraId="717E516A" w14:textId="242E0DE0" w:rsidR="00462668" w:rsidRDefault="00462668" w:rsidP="008D0C81"/>
    <w:p w14:paraId="16063736" w14:textId="77777777" w:rsidR="00A733D7" w:rsidRDefault="00C81B19" w:rsidP="008D0C81">
      <w:pPr>
        <w:rPr>
          <w:b/>
          <w:sz w:val="24"/>
          <w:szCs w:val="24"/>
        </w:rPr>
      </w:pPr>
      <w:r>
        <w:rPr>
          <w:b/>
          <w:sz w:val="24"/>
          <w:szCs w:val="24"/>
        </w:rPr>
        <w:t>2.</w:t>
      </w:r>
      <w:r>
        <w:rPr>
          <w:b/>
          <w:sz w:val="24"/>
          <w:szCs w:val="24"/>
        </w:rPr>
        <w:tab/>
      </w:r>
      <w:r w:rsidR="00462668" w:rsidRPr="002D53F2">
        <w:rPr>
          <w:b/>
          <w:sz w:val="24"/>
          <w:szCs w:val="24"/>
        </w:rPr>
        <w:t>Lieferscheininformationen</w:t>
      </w:r>
      <w:r>
        <w:rPr>
          <w:b/>
          <w:sz w:val="24"/>
          <w:szCs w:val="24"/>
        </w:rPr>
        <w:t xml:space="preserve"> / Teillieferungen</w:t>
      </w:r>
    </w:p>
    <w:p w14:paraId="0780D515" w14:textId="77777777" w:rsidR="007551FF" w:rsidRDefault="007551FF" w:rsidP="008D0C81">
      <w:pPr>
        <w:rPr>
          <w:b/>
          <w:sz w:val="24"/>
          <w:szCs w:val="24"/>
        </w:rPr>
      </w:pPr>
    </w:p>
    <w:p w14:paraId="747B3E86" w14:textId="77777777" w:rsidR="007551FF" w:rsidRPr="002D53F2" w:rsidRDefault="007551FF" w:rsidP="008D0C81">
      <w:pPr>
        <w:rPr>
          <w:b/>
          <w:sz w:val="24"/>
          <w:szCs w:val="24"/>
        </w:rPr>
      </w:pPr>
      <w:r>
        <w:rPr>
          <w:b/>
          <w:sz w:val="24"/>
          <w:szCs w:val="24"/>
        </w:rPr>
        <w:t xml:space="preserve">2.1 </w:t>
      </w:r>
      <w:r>
        <w:rPr>
          <w:b/>
          <w:sz w:val="24"/>
          <w:szCs w:val="24"/>
        </w:rPr>
        <w:tab/>
        <w:t>Lieferscheininformationen</w:t>
      </w:r>
    </w:p>
    <w:p w14:paraId="371A87DA" w14:textId="77777777" w:rsidR="00462668" w:rsidRDefault="00462668" w:rsidP="008D0C81"/>
    <w:p w14:paraId="0FDA82B3" w14:textId="5458AF89" w:rsidR="00462668" w:rsidRPr="003F1413" w:rsidRDefault="00462668" w:rsidP="00C81B19">
      <w:pPr>
        <w:ind w:left="708"/>
        <w:rPr>
          <w:rFonts w:cstheme="minorHAnsi"/>
        </w:rPr>
      </w:pPr>
      <w:r w:rsidRPr="003F1413">
        <w:rPr>
          <w:rFonts w:cstheme="minorHAnsi"/>
        </w:rPr>
        <w:t>Lieferscheine werden mittels OCR</w:t>
      </w:r>
      <w:r w:rsidR="00A61A46" w:rsidRPr="003F1413">
        <w:rPr>
          <w:rFonts w:cstheme="minorHAnsi"/>
        </w:rPr>
        <w:t>-</w:t>
      </w:r>
      <w:r w:rsidRPr="003F1413">
        <w:rPr>
          <w:rFonts w:cstheme="minorHAnsi"/>
        </w:rPr>
        <w:t xml:space="preserve">Leser verarbeitet. </w:t>
      </w:r>
    </w:p>
    <w:p w14:paraId="4CD4D1F6" w14:textId="77777777" w:rsidR="00CA40D5" w:rsidRPr="003F1413" w:rsidRDefault="00CA40D5" w:rsidP="00C81B19">
      <w:pPr>
        <w:ind w:left="708"/>
        <w:rPr>
          <w:rFonts w:cstheme="minorHAnsi"/>
        </w:rPr>
      </w:pPr>
    </w:p>
    <w:p w14:paraId="1B87A868" w14:textId="77777777" w:rsidR="00CA40D5" w:rsidRPr="003F1413" w:rsidRDefault="00CA40D5" w:rsidP="00C81B19">
      <w:pPr>
        <w:autoSpaceDE w:val="0"/>
        <w:autoSpaceDN w:val="0"/>
        <w:adjustRightInd w:val="0"/>
        <w:ind w:left="708"/>
        <w:rPr>
          <w:rFonts w:cstheme="minorHAnsi"/>
        </w:rPr>
      </w:pPr>
      <w:r w:rsidRPr="003F1413">
        <w:rPr>
          <w:rFonts w:cstheme="minorHAnsi"/>
        </w:rPr>
        <w:t>Achten Sie bitte auf ein sauberes und klares Druckbild (Laserdrucker). Bitte vermeiden Sie farbliche oder graue Hintergründe im Bereich der relevanten Daten auf ihren Lieferscheinen.</w:t>
      </w:r>
    </w:p>
    <w:p w14:paraId="3E544FAF" w14:textId="77777777" w:rsidR="00CA40D5" w:rsidRPr="003F1413" w:rsidRDefault="00CA40D5" w:rsidP="00C81B19">
      <w:pPr>
        <w:ind w:left="708"/>
        <w:rPr>
          <w:rFonts w:cstheme="minorHAnsi"/>
        </w:rPr>
      </w:pPr>
    </w:p>
    <w:p w14:paraId="4381C55D" w14:textId="77777777" w:rsidR="00462668" w:rsidRPr="003F1413" w:rsidRDefault="00462668" w:rsidP="00C81B19">
      <w:pPr>
        <w:ind w:left="708"/>
        <w:rPr>
          <w:rFonts w:cstheme="minorHAnsi"/>
        </w:rPr>
      </w:pPr>
      <w:r w:rsidRPr="003F1413">
        <w:rPr>
          <w:rFonts w:cstheme="minorHAnsi"/>
        </w:rPr>
        <w:t>Lieferscheine müssen zwingend folgende Informationen enthalten:</w:t>
      </w:r>
    </w:p>
    <w:p w14:paraId="647D63FD" w14:textId="77777777" w:rsidR="00462668" w:rsidRDefault="00462668" w:rsidP="00C81B19">
      <w:pPr>
        <w:ind w:left="708"/>
      </w:pPr>
    </w:p>
    <w:p w14:paraId="3971CDA2" w14:textId="77777777" w:rsidR="00462668" w:rsidRDefault="00462668" w:rsidP="00C81B19">
      <w:pPr>
        <w:pStyle w:val="Listenabsatz"/>
        <w:numPr>
          <w:ilvl w:val="0"/>
          <w:numId w:val="1"/>
        </w:numPr>
        <w:ind w:left="1428"/>
      </w:pPr>
      <w:r>
        <w:t>Bestellnummer</w:t>
      </w:r>
    </w:p>
    <w:p w14:paraId="5DEA88D5" w14:textId="77777777" w:rsidR="00462668" w:rsidRDefault="00462668" w:rsidP="00C81B19">
      <w:pPr>
        <w:pStyle w:val="Listenabsatz"/>
        <w:numPr>
          <w:ilvl w:val="0"/>
          <w:numId w:val="1"/>
        </w:numPr>
        <w:ind w:left="1428"/>
      </w:pPr>
      <w:r>
        <w:t>Positionsnummer der Bestellung</w:t>
      </w:r>
    </w:p>
    <w:p w14:paraId="09902A13" w14:textId="2FB9A400" w:rsidR="00462668" w:rsidRDefault="00BC19E2" w:rsidP="00C81B19">
      <w:pPr>
        <w:pStyle w:val="Listenabsatz"/>
        <w:numPr>
          <w:ilvl w:val="0"/>
          <w:numId w:val="1"/>
        </w:numPr>
        <w:ind w:left="1428"/>
      </w:pPr>
      <w:r>
        <w:t xml:space="preserve">PSP Nummer, Projektnummer und Item </w:t>
      </w:r>
      <w:proofErr w:type="gramStart"/>
      <w:r>
        <w:t>Nummer</w:t>
      </w:r>
      <w:proofErr w:type="gramEnd"/>
      <w:r>
        <w:t xml:space="preserve"> wenn angegeben</w:t>
      </w:r>
    </w:p>
    <w:p w14:paraId="7AAAD472" w14:textId="77777777" w:rsidR="00462668" w:rsidRDefault="00462668" w:rsidP="00C81B19">
      <w:pPr>
        <w:pStyle w:val="Listenabsatz"/>
        <w:numPr>
          <w:ilvl w:val="0"/>
          <w:numId w:val="1"/>
        </w:numPr>
        <w:ind w:left="1428"/>
      </w:pPr>
      <w:r>
        <w:t>Name des Lieferanten und Lieferantenadresse</w:t>
      </w:r>
    </w:p>
    <w:p w14:paraId="06A50670" w14:textId="664F2402" w:rsidR="00462668" w:rsidRDefault="00457600" w:rsidP="00C81B19">
      <w:pPr>
        <w:pStyle w:val="Listenabsatz"/>
        <w:numPr>
          <w:ilvl w:val="0"/>
          <w:numId w:val="1"/>
        </w:numPr>
        <w:ind w:left="1428"/>
      </w:pPr>
      <w:r>
        <w:t xml:space="preserve">Name des </w:t>
      </w:r>
      <w:proofErr w:type="gramStart"/>
      <w:r w:rsidR="00462668">
        <w:t>Empfänger</w:t>
      </w:r>
      <w:r>
        <w:t>s</w:t>
      </w:r>
      <w:proofErr w:type="gramEnd"/>
      <w:r w:rsidR="00462668">
        <w:t xml:space="preserve"> wenn keine Bestellnummer vorhanden</w:t>
      </w:r>
    </w:p>
    <w:p w14:paraId="03F4B542" w14:textId="77777777" w:rsidR="00462668" w:rsidRDefault="00462668" w:rsidP="00C81B19">
      <w:pPr>
        <w:pStyle w:val="Listenabsatz"/>
        <w:numPr>
          <w:ilvl w:val="0"/>
          <w:numId w:val="1"/>
        </w:numPr>
        <w:ind w:left="1428"/>
      </w:pPr>
      <w:r>
        <w:t>Name des in der Bestellung angegebenen Einkäufers</w:t>
      </w:r>
    </w:p>
    <w:p w14:paraId="5DDA4BCA" w14:textId="51E1AD23" w:rsidR="00462668" w:rsidRDefault="00C27F9B" w:rsidP="00C81B19">
      <w:pPr>
        <w:pStyle w:val="Listenabsatz"/>
        <w:numPr>
          <w:ilvl w:val="0"/>
          <w:numId w:val="1"/>
        </w:numPr>
        <w:ind w:left="1428"/>
      </w:pPr>
      <w:proofErr w:type="spellStart"/>
      <w:r>
        <w:t>KraussMaffei</w:t>
      </w:r>
      <w:proofErr w:type="spellEnd"/>
      <w:r>
        <w:t xml:space="preserve"> Extrusion</w:t>
      </w:r>
      <w:r w:rsidR="00462668">
        <w:t xml:space="preserve"> Materialnummer</w:t>
      </w:r>
    </w:p>
    <w:p w14:paraId="1A9A61AC" w14:textId="77777777" w:rsidR="00462668" w:rsidRDefault="00462668" w:rsidP="00C81B19">
      <w:pPr>
        <w:pStyle w:val="Listenabsatz"/>
        <w:numPr>
          <w:ilvl w:val="0"/>
          <w:numId w:val="1"/>
        </w:numPr>
        <w:ind w:left="1428"/>
      </w:pPr>
      <w:r>
        <w:t>Liefermenge</w:t>
      </w:r>
    </w:p>
    <w:p w14:paraId="2FA1BC6E" w14:textId="77777777" w:rsidR="00462668" w:rsidRDefault="00462668" w:rsidP="00C81B19">
      <w:pPr>
        <w:pStyle w:val="Listenabsatz"/>
        <w:numPr>
          <w:ilvl w:val="0"/>
          <w:numId w:val="1"/>
        </w:numPr>
        <w:ind w:left="1428"/>
      </w:pPr>
      <w:r>
        <w:t>Mengeneinheit</w:t>
      </w:r>
    </w:p>
    <w:p w14:paraId="6AC6A399" w14:textId="77777777" w:rsidR="00462668" w:rsidRDefault="00462668" w:rsidP="00C81B19">
      <w:pPr>
        <w:pStyle w:val="Listenabsatz"/>
        <w:numPr>
          <w:ilvl w:val="0"/>
          <w:numId w:val="1"/>
        </w:numPr>
        <w:ind w:left="1428"/>
      </w:pPr>
      <w:r>
        <w:t>Artikel- bzw. Materialbezeichnung</w:t>
      </w:r>
    </w:p>
    <w:p w14:paraId="617F040A" w14:textId="77777777" w:rsidR="00462668" w:rsidRDefault="00462668" w:rsidP="00C81B19">
      <w:pPr>
        <w:pStyle w:val="Listenabsatz"/>
        <w:numPr>
          <w:ilvl w:val="0"/>
          <w:numId w:val="1"/>
        </w:numPr>
        <w:ind w:left="1428"/>
      </w:pPr>
      <w:r>
        <w:t>Versanddatum</w:t>
      </w:r>
    </w:p>
    <w:p w14:paraId="60CADD5B" w14:textId="77777777" w:rsidR="00462668" w:rsidRDefault="00462668" w:rsidP="00C81B19">
      <w:pPr>
        <w:pStyle w:val="Listenabsatz"/>
        <w:numPr>
          <w:ilvl w:val="0"/>
          <w:numId w:val="1"/>
        </w:numPr>
        <w:ind w:left="1428"/>
      </w:pPr>
      <w:r>
        <w:t>Information über Teil oder Volllieferung</w:t>
      </w:r>
      <w:r w:rsidR="007D152A">
        <w:t xml:space="preserve"> der Bestellposition</w:t>
      </w:r>
    </w:p>
    <w:p w14:paraId="619AD136" w14:textId="77777777" w:rsidR="00462668" w:rsidRDefault="00462668" w:rsidP="00C81B19">
      <w:pPr>
        <w:pStyle w:val="Listenabsatz"/>
        <w:numPr>
          <w:ilvl w:val="0"/>
          <w:numId w:val="1"/>
        </w:numPr>
        <w:ind w:left="1428"/>
      </w:pPr>
      <w:r>
        <w:t>Herstellerland</w:t>
      </w:r>
      <w:r w:rsidR="00200FD6">
        <w:t xml:space="preserve"> / Ursprung</w:t>
      </w:r>
    </w:p>
    <w:p w14:paraId="0B58E6B4" w14:textId="77777777" w:rsidR="00462668" w:rsidRDefault="00462668" w:rsidP="00C81B19">
      <w:pPr>
        <w:pStyle w:val="Listenabsatz"/>
        <w:numPr>
          <w:ilvl w:val="0"/>
          <w:numId w:val="1"/>
        </w:numPr>
        <w:ind w:left="1428"/>
      </w:pPr>
      <w:r>
        <w:t>Anzahl der Packstücke</w:t>
      </w:r>
    </w:p>
    <w:p w14:paraId="6C9731F3" w14:textId="77777777" w:rsidR="00347850" w:rsidRDefault="00347850" w:rsidP="00C81B19">
      <w:pPr>
        <w:pStyle w:val="Listenabsatz"/>
        <w:numPr>
          <w:ilvl w:val="0"/>
          <w:numId w:val="1"/>
        </w:numPr>
        <w:ind w:left="1428"/>
      </w:pPr>
      <w:r>
        <w:t>Zolltarifnummer / Warennummer</w:t>
      </w:r>
      <w:r w:rsidR="00200FD6">
        <w:t xml:space="preserve"> </w:t>
      </w:r>
    </w:p>
    <w:p w14:paraId="7F6417B5" w14:textId="5FF89642" w:rsidR="00457600" w:rsidRDefault="00CA6071" w:rsidP="00C81B19">
      <w:pPr>
        <w:pStyle w:val="Listenabsatz"/>
        <w:numPr>
          <w:ilvl w:val="0"/>
          <w:numId w:val="1"/>
        </w:numPr>
        <w:ind w:left="1428"/>
      </w:pPr>
      <w:r>
        <w:t>Packstück-</w:t>
      </w:r>
      <w:r w:rsidR="00457600">
        <w:t>Daten mit Abmessungen, sowie Brutto und Nettogewichten</w:t>
      </w:r>
    </w:p>
    <w:p w14:paraId="3F404554" w14:textId="1DD390D8" w:rsidR="0015664B" w:rsidRDefault="00056D57" w:rsidP="0015664B">
      <w:pPr>
        <w:pStyle w:val="Listenabsatz"/>
        <w:numPr>
          <w:ilvl w:val="0"/>
          <w:numId w:val="1"/>
        </w:numPr>
        <w:ind w:left="1428"/>
      </w:pPr>
      <w:r>
        <w:t xml:space="preserve">Eindeutiger Bezug </w:t>
      </w:r>
      <w:r w:rsidR="00457600">
        <w:t xml:space="preserve">der </w:t>
      </w:r>
      <w:r>
        <w:t xml:space="preserve">Lieferscheinposition </w:t>
      </w:r>
      <w:r w:rsidR="00457600">
        <w:t>zum Packstück</w:t>
      </w:r>
    </w:p>
    <w:p w14:paraId="58687413" w14:textId="77777777" w:rsidR="00F16D4C" w:rsidRDefault="00F16D4C" w:rsidP="00F16D4C"/>
    <w:p w14:paraId="7FA269C0" w14:textId="77777777" w:rsidR="00462668" w:rsidRDefault="00462668" w:rsidP="00462668"/>
    <w:p w14:paraId="14BFDCCB" w14:textId="77777777" w:rsidR="00C81B19" w:rsidRPr="001C402A" w:rsidRDefault="00C81B19" w:rsidP="00C81B19">
      <w:pPr>
        <w:rPr>
          <w:b/>
          <w:sz w:val="24"/>
          <w:szCs w:val="24"/>
        </w:rPr>
      </w:pPr>
      <w:r>
        <w:rPr>
          <w:b/>
          <w:sz w:val="24"/>
          <w:szCs w:val="24"/>
        </w:rPr>
        <w:t>2.2</w:t>
      </w:r>
      <w:r>
        <w:rPr>
          <w:b/>
          <w:sz w:val="24"/>
          <w:szCs w:val="24"/>
        </w:rPr>
        <w:tab/>
      </w:r>
      <w:r w:rsidRPr="001C402A">
        <w:rPr>
          <w:b/>
          <w:sz w:val="24"/>
          <w:szCs w:val="24"/>
        </w:rPr>
        <w:t>Teillieferungen</w:t>
      </w:r>
    </w:p>
    <w:p w14:paraId="1F861CE8" w14:textId="77777777" w:rsidR="00C81B19" w:rsidRDefault="00C81B19" w:rsidP="00C81B19"/>
    <w:p w14:paraId="770FBCDB" w14:textId="77777777" w:rsidR="00C81B19" w:rsidRPr="00C81B19" w:rsidRDefault="00C81B19" w:rsidP="00C81B19">
      <w:pPr>
        <w:autoSpaceDE w:val="0"/>
        <w:autoSpaceDN w:val="0"/>
        <w:adjustRightInd w:val="0"/>
        <w:ind w:left="708"/>
        <w:rPr>
          <w:rFonts w:ascii="Arial" w:hAnsi="Arial" w:cs="Arial"/>
        </w:rPr>
      </w:pPr>
      <w:r w:rsidRPr="00C81B19">
        <w:rPr>
          <w:rFonts w:ascii="Arial" w:hAnsi="Arial" w:cs="Arial"/>
        </w:rPr>
        <w:t xml:space="preserve">Es sind nur vollständige Lieferungen zulässig. </w:t>
      </w:r>
      <w:r w:rsidRPr="00112E05">
        <w:rPr>
          <w:rFonts w:ascii="Arial" w:hAnsi="Arial" w:cs="Arial"/>
          <w:bCs/>
        </w:rPr>
        <w:t>Teillieferungen</w:t>
      </w:r>
      <w:r w:rsidRPr="00C81B19">
        <w:rPr>
          <w:rFonts w:ascii="Arial" w:hAnsi="Arial" w:cs="Arial"/>
          <w:b/>
          <w:bCs/>
        </w:rPr>
        <w:t xml:space="preserve"> </w:t>
      </w:r>
      <w:r w:rsidRPr="00C81B19">
        <w:rPr>
          <w:rFonts w:ascii="Arial" w:hAnsi="Arial" w:cs="Arial"/>
        </w:rPr>
        <w:t>sind im Vorfeld mit dem Besteller abzustimmen. In diesem Fall muss aus den Lieferpapieren eindeutig hervorgehen, dass es sich um eine Teillieferung handelt. Der Wert der jeweiligen Teillieferungen ist anzugeben.</w:t>
      </w:r>
    </w:p>
    <w:p w14:paraId="31CD0FD3" w14:textId="77777777" w:rsidR="00C81B19" w:rsidRPr="00C81B19" w:rsidRDefault="00C81B19" w:rsidP="00C81B19">
      <w:pPr>
        <w:autoSpaceDE w:val="0"/>
        <w:autoSpaceDN w:val="0"/>
        <w:adjustRightInd w:val="0"/>
        <w:ind w:left="708"/>
        <w:rPr>
          <w:rFonts w:ascii="Arial" w:hAnsi="Arial" w:cs="Arial"/>
        </w:rPr>
      </w:pPr>
      <w:r w:rsidRPr="00C81B19">
        <w:rPr>
          <w:rFonts w:ascii="Arial" w:hAnsi="Arial" w:cs="Arial"/>
        </w:rPr>
        <w:t>Mit der letzten Teillieferung muss die Information der vollständigen Auslieferung der Bestellung übermittelt werden.</w:t>
      </w:r>
    </w:p>
    <w:p w14:paraId="22E4EBA5" w14:textId="77777777" w:rsidR="00C81B19" w:rsidRDefault="00C81B19" w:rsidP="00462668"/>
    <w:p w14:paraId="4330D230" w14:textId="77777777" w:rsidR="00462668" w:rsidRDefault="00462668" w:rsidP="008D0C81"/>
    <w:p w14:paraId="42FC4C96" w14:textId="77777777" w:rsidR="00A733D7" w:rsidRPr="002D53F2" w:rsidRDefault="007551FF" w:rsidP="008D0C81">
      <w:pPr>
        <w:rPr>
          <w:b/>
          <w:sz w:val="24"/>
          <w:szCs w:val="24"/>
        </w:rPr>
      </w:pPr>
      <w:r>
        <w:rPr>
          <w:b/>
          <w:sz w:val="24"/>
          <w:szCs w:val="24"/>
        </w:rPr>
        <w:t>3.</w:t>
      </w:r>
      <w:r>
        <w:rPr>
          <w:b/>
          <w:sz w:val="24"/>
          <w:szCs w:val="24"/>
        </w:rPr>
        <w:tab/>
      </w:r>
      <w:r w:rsidR="00AA7F16" w:rsidRPr="002D53F2">
        <w:rPr>
          <w:b/>
          <w:sz w:val="24"/>
          <w:szCs w:val="24"/>
        </w:rPr>
        <w:t xml:space="preserve">Markierung / </w:t>
      </w:r>
      <w:r w:rsidR="00F234B5">
        <w:rPr>
          <w:b/>
          <w:sz w:val="24"/>
          <w:szCs w:val="24"/>
        </w:rPr>
        <w:t>Kennzeichnung</w:t>
      </w:r>
    </w:p>
    <w:p w14:paraId="6412E577" w14:textId="77777777" w:rsidR="00FE5541" w:rsidRDefault="00FE5541" w:rsidP="008D0C81"/>
    <w:p w14:paraId="43F9F14E" w14:textId="33ECF8B1" w:rsidR="00FE5541" w:rsidRDefault="007551FF" w:rsidP="008D0C81">
      <w:pPr>
        <w:rPr>
          <w:b/>
          <w:sz w:val="24"/>
          <w:szCs w:val="24"/>
        </w:rPr>
      </w:pPr>
      <w:r w:rsidRPr="007551FF">
        <w:rPr>
          <w:b/>
          <w:sz w:val="24"/>
          <w:szCs w:val="24"/>
        </w:rPr>
        <w:t>3.1</w:t>
      </w:r>
      <w:r w:rsidRPr="007551FF">
        <w:rPr>
          <w:b/>
          <w:sz w:val="24"/>
          <w:szCs w:val="24"/>
        </w:rPr>
        <w:tab/>
      </w:r>
      <w:r w:rsidR="00FE5541" w:rsidRPr="007551FF">
        <w:rPr>
          <w:b/>
          <w:sz w:val="24"/>
          <w:szCs w:val="24"/>
        </w:rPr>
        <w:t xml:space="preserve">Lieferung an </w:t>
      </w:r>
      <w:r w:rsidR="00DC6423">
        <w:rPr>
          <w:b/>
          <w:sz w:val="24"/>
          <w:szCs w:val="24"/>
        </w:rPr>
        <w:t>das Logistikzentrum</w:t>
      </w:r>
    </w:p>
    <w:p w14:paraId="66AB0677" w14:textId="77777777" w:rsidR="007551FF" w:rsidRDefault="007551FF" w:rsidP="008D0C81"/>
    <w:p w14:paraId="399B2665" w14:textId="3322DB65" w:rsidR="00DC6423" w:rsidRDefault="00DC6423" w:rsidP="007551FF">
      <w:pPr>
        <w:ind w:left="708"/>
      </w:pPr>
      <w:r>
        <w:t xml:space="preserve">Sämtliche Anlieferungen sind unter </w:t>
      </w:r>
      <w:hyperlink r:id="rId9" w:history="1">
        <w:r w:rsidR="002B55D3" w:rsidRPr="0055505F">
          <w:rPr>
            <w:rStyle w:val="Hyperlink"/>
          </w:rPr>
          <w:t>kmbavis@export-verpackung.de</w:t>
        </w:r>
      </w:hyperlink>
      <w:r w:rsidR="002B55D3">
        <w:t xml:space="preserve"> min. 3 Tage vorab zu avisieren. Zur Sicherstellung einer zeitnahen Entladung behält sich EVS vor Entlade Zeitfenster zu vergeben.</w:t>
      </w:r>
    </w:p>
    <w:p w14:paraId="101CCC8F" w14:textId="77777777" w:rsidR="00DC6423" w:rsidRDefault="00DC6423" w:rsidP="007551FF">
      <w:pPr>
        <w:ind w:left="708"/>
      </w:pPr>
    </w:p>
    <w:p w14:paraId="4A23E7DC" w14:textId="77777777" w:rsidR="00991C7E" w:rsidRDefault="00991C7E" w:rsidP="007551FF">
      <w:pPr>
        <w:ind w:left="708"/>
      </w:pPr>
      <w:r>
        <w:t>D</w:t>
      </w:r>
      <w:r w:rsidR="004C6398">
        <w:t>er AN zeigt d</w:t>
      </w:r>
      <w:r>
        <w:t>ie Versandbereitschaft über das Lieferantenportal des Logistikdienstleisters an</w:t>
      </w:r>
      <w:r w:rsidR="002F7661">
        <w:t>.</w:t>
      </w:r>
      <w:r>
        <w:t xml:space="preserve"> </w:t>
      </w:r>
    </w:p>
    <w:p w14:paraId="5E82BA96" w14:textId="77777777" w:rsidR="00991C7E" w:rsidRDefault="00991C7E" w:rsidP="007551FF">
      <w:pPr>
        <w:ind w:left="708"/>
      </w:pPr>
    </w:p>
    <w:p w14:paraId="583CFA43" w14:textId="77777777" w:rsidR="007551FF" w:rsidRDefault="00FE5541" w:rsidP="007551FF">
      <w:pPr>
        <w:ind w:left="708"/>
      </w:pPr>
      <w:r>
        <w:t xml:space="preserve">Mindestens 2 Wochen vor Lieferung sind die </w:t>
      </w:r>
      <w:proofErr w:type="spellStart"/>
      <w:r>
        <w:t>Losteile</w:t>
      </w:r>
      <w:proofErr w:type="spellEnd"/>
      <w:r>
        <w:t xml:space="preserve"> im </w:t>
      </w:r>
      <w:r w:rsidR="00AA7F16">
        <w:t xml:space="preserve">Lieferantenportal </w:t>
      </w:r>
      <w:r>
        <w:t xml:space="preserve">des Dienstleisters einzugeben. </w:t>
      </w:r>
      <w:r w:rsidR="001A1A61">
        <w:t>Eine Anleitung zur Nutzung des Lieferantenportals erhält der AN auf Anforderung vom Logistikdienstleister.</w:t>
      </w:r>
      <w:r w:rsidR="007551FF">
        <w:t xml:space="preserve"> Kontaktdaten des Dienstleisters finden sich in der Bestellung. </w:t>
      </w:r>
    </w:p>
    <w:p w14:paraId="3659BA27" w14:textId="77777777" w:rsidR="007551FF" w:rsidRDefault="007551FF" w:rsidP="007551FF">
      <w:pPr>
        <w:ind w:left="708"/>
      </w:pPr>
    </w:p>
    <w:p w14:paraId="2B472D88" w14:textId="77777777" w:rsidR="00AA7F16" w:rsidRDefault="00AA7F16" w:rsidP="007551FF">
      <w:pPr>
        <w:ind w:left="708"/>
      </w:pPr>
      <w:r>
        <w:t>Die Label werden mit Hilfe des Lieferantenportals des L</w:t>
      </w:r>
      <w:r w:rsidR="00056D57">
        <w:t xml:space="preserve">ogistikdienstleisters </w:t>
      </w:r>
      <w:r>
        <w:t>online erstellt</w:t>
      </w:r>
      <w:r w:rsidR="00056D57">
        <w:t xml:space="preserve"> und durch den Lieferanten gedruckt</w:t>
      </w:r>
      <w:r w:rsidR="007551FF">
        <w:t xml:space="preserve">. </w:t>
      </w:r>
      <w:r w:rsidR="00056D57">
        <w:t>Geeignete Drucker werden empfohlen.</w:t>
      </w:r>
    </w:p>
    <w:p w14:paraId="64AA7932" w14:textId="77777777" w:rsidR="00AA7F16" w:rsidRDefault="00AA7F16" w:rsidP="007551FF">
      <w:pPr>
        <w:ind w:left="708"/>
      </w:pPr>
    </w:p>
    <w:p w14:paraId="7AF8553E" w14:textId="5EA93A9D" w:rsidR="001A1A61" w:rsidRDefault="00AA7F16" w:rsidP="007551FF">
      <w:pPr>
        <w:ind w:left="708"/>
      </w:pPr>
      <w:r w:rsidRPr="00AA7F16">
        <w:t xml:space="preserve">Jedes </w:t>
      </w:r>
      <w:proofErr w:type="spellStart"/>
      <w:r w:rsidRPr="00AA7F16">
        <w:t>Losteil</w:t>
      </w:r>
      <w:proofErr w:type="spellEnd"/>
      <w:r w:rsidRPr="00AA7F16">
        <w:t xml:space="preserve"> </w:t>
      </w:r>
      <w:r w:rsidR="007551FF">
        <w:t xml:space="preserve">(Definition siehe Einleitung) </w:t>
      </w:r>
      <w:r w:rsidRPr="00AA7F16">
        <w:t>e</w:t>
      </w:r>
      <w:r w:rsidR="00A61A46">
        <w:t>r</w:t>
      </w:r>
      <w:r w:rsidRPr="00AA7F16">
        <w:t xml:space="preserve">hält ein eigenes Losteiletikett. </w:t>
      </w:r>
    </w:p>
    <w:p w14:paraId="23EB22D0" w14:textId="77777777" w:rsidR="00AA7F16" w:rsidRPr="00AA7F16" w:rsidRDefault="00AA7F16" w:rsidP="007551FF">
      <w:pPr>
        <w:ind w:left="708"/>
      </w:pPr>
    </w:p>
    <w:p w14:paraId="0EA33FA3" w14:textId="77777777" w:rsidR="00AA7F16" w:rsidRDefault="00AA7F16" w:rsidP="007551FF">
      <w:pPr>
        <w:ind w:left="708"/>
      </w:pPr>
      <w:r w:rsidRPr="00AA7F16">
        <w:t xml:space="preserve">Die Label sind </w:t>
      </w:r>
      <w:r w:rsidR="00F234B5">
        <w:t xml:space="preserve">verlustsicher und sichtbar </w:t>
      </w:r>
      <w:r w:rsidRPr="00AA7F16">
        <w:t>so anzubringen, dass</w:t>
      </w:r>
      <w:r>
        <w:t xml:space="preserve"> </w:t>
      </w:r>
      <w:r w:rsidRPr="00AA7F16">
        <w:t xml:space="preserve">der Barcode gescannt werden kann. </w:t>
      </w:r>
      <w:r w:rsidR="00F234B5">
        <w:t xml:space="preserve">Die Label müssen wetterbeständig sein. </w:t>
      </w:r>
    </w:p>
    <w:p w14:paraId="27CCFAED" w14:textId="77777777" w:rsidR="00AA7F16" w:rsidRDefault="00AA7F16" w:rsidP="007551FF">
      <w:pPr>
        <w:ind w:left="708"/>
      </w:pPr>
    </w:p>
    <w:p w14:paraId="7DC31E1A" w14:textId="77777777" w:rsidR="007E5F7E" w:rsidRDefault="00F234B5" w:rsidP="007551FF">
      <w:pPr>
        <w:ind w:left="708"/>
      </w:pPr>
      <w:r>
        <w:t>Erfolgt d</w:t>
      </w:r>
      <w:r w:rsidR="007E5F7E">
        <w:t xml:space="preserve">ie Markierung </w:t>
      </w:r>
      <w:r>
        <w:t xml:space="preserve">direkt </w:t>
      </w:r>
      <w:r w:rsidR="007E5F7E">
        <w:t xml:space="preserve">auf dem Produkt muss </w:t>
      </w:r>
      <w:r>
        <w:t xml:space="preserve">dies </w:t>
      </w:r>
      <w:r w:rsidR="007E5F7E">
        <w:t>mit rückstandslos entfernbaren Etiketten erfolgen.</w:t>
      </w:r>
    </w:p>
    <w:p w14:paraId="4166BAA4" w14:textId="77777777" w:rsidR="00F234B5" w:rsidRDefault="00F234B5" w:rsidP="007551FF">
      <w:pPr>
        <w:ind w:left="708"/>
      </w:pPr>
    </w:p>
    <w:p w14:paraId="1D12EE56" w14:textId="2AAC330B" w:rsidR="00F234B5" w:rsidRDefault="00F234B5" w:rsidP="007551FF">
      <w:pPr>
        <w:ind w:left="708"/>
      </w:pPr>
      <w:r>
        <w:t>Wenn die Markierung nicht auf dem Produkt erfolgen kann</w:t>
      </w:r>
      <w:r w:rsidR="00DE09BC">
        <w:t>,</w:t>
      </w:r>
      <w:r>
        <w:t xml:space="preserve"> sind die Etiketten auf gelochte Kunststoffträger zu kleben und an das </w:t>
      </w:r>
      <w:proofErr w:type="spellStart"/>
      <w:r>
        <w:t>Losteil</w:t>
      </w:r>
      <w:proofErr w:type="spellEnd"/>
      <w:r>
        <w:t xml:space="preserve"> mittels verrottungssicheren Bindfaden oder verzinkten Bindedraht zu befestigen.</w:t>
      </w:r>
    </w:p>
    <w:p w14:paraId="3D476814" w14:textId="77777777" w:rsidR="007E40FF" w:rsidRDefault="007E40FF" w:rsidP="007551FF">
      <w:pPr>
        <w:ind w:left="708"/>
      </w:pPr>
    </w:p>
    <w:p w14:paraId="7A4E1B07" w14:textId="77777777" w:rsidR="007E5F7E" w:rsidRDefault="007E5F7E" w:rsidP="00AA7F16"/>
    <w:p w14:paraId="216FC7D1" w14:textId="4885E4C5" w:rsidR="00A24F2C" w:rsidRPr="007551FF" w:rsidRDefault="007551FF" w:rsidP="006B6EC6">
      <w:pPr>
        <w:tabs>
          <w:tab w:val="left" w:pos="708"/>
          <w:tab w:val="left" w:pos="1416"/>
          <w:tab w:val="left" w:pos="2124"/>
          <w:tab w:val="left" w:pos="2832"/>
          <w:tab w:val="left" w:pos="3540"/>
          <w:tab w:val="left" w:pos="4248"/>
          <w:tab w:val="left" w:pos="4956"/>
          <w:tab w:val="left" w:pos="5664"/>
          <w:tab w:val="left" w:pos="6372"/>
          <w:tab w:val="left" w:pos="7758"/>
        </w:tabs>
        <w:rPr>
          <w:b/>
          <w:sz w:val="24"/>
          <w:szCs w:val="24"/>
        </w:rPr>
      </w:pPr>
      <w:r w:rsidRPr="007551FF">
        <w:rPr>
          <w:b/>
          <w:sz w:val="24"/>
          <w:szCs w:val="24"/>
        </w:rPr>
        <w:t>3.2</w:t>
      </w:r>
      <w:r w:rsidRPr="007551FF">
        <w:rPr>
          <w:b/>
          <w:sz w:val="24"/>
          <w:szCs w:val="24"/>
        </w:rPr>
        <w:tab/>
      </w:r>
      <w:r w:rsidR="00A24F2C" w:rsidRPr="007551FF">
        <w:rPr>
          <w:b/>
          <w:sz w:val="24"/>
          <w:szCs w:val="24"/>
        </w:rPr>
        <w:t xml:space="preserve">Lieferung </w:t>
      </w:r>
      <w:r w:rsidR="001A57F6" w:rsidRPr="007551FF">
        <w:rPr>
          <w:b/>
          <w:sz w:val="24"/>
          <w:szCs w:val="24"/>
        </w:rPr>
        <w:t xml:space="preserve">direkt </w:t>
      </w:r>
      <w:r w:rsidR="006C6EBE">
        <w:rPr>
          <w:b/>
          <w:sz w:val="24"/>
          <w:szCs w:val="24"/>
        </w:rPr>
        <w:t xml:space="preserve">ins Werk von </w:t>
      </w:r>
      <w:proofErr w:type="spellStart"/>
      <w:r w:rsidR="00C27F9B">
        <w:rPr>
          <w:b/>
          <w:sz w:val="24"/>
          <w:szCs w:val="24"/>
        </w:rPr>
        <w:t>KraussMaffei</w:t>
      </w:r>
      <w:proofErr w:type="spellEnd"/>
      <w:r w:rsidR="00C27F9B">
        <w:rPr>
          <w:b/>
          <w:sz w:val="24"/>
          <w:szCs w:val="24"/>
        </w:rPr>
        <w:t xml:space="preserve"> Extrusion</w:t>
      </w:r>
      <w:r w:rsidR="007907C2">
        <w:rPr>
          <w:b/>
          <w:sz w:val="24"/>
          <w:szCs w:val="24"/>
        </w:rPr>
        <w:t xml:space="preserve"> </w:t>
      </w:r>
      <w:r w:rsidR="006B6EC6">
        <w:rPr>
          <w:b/>
          <w:sz w:val="24"/>
          <w:szCs w:val="24"/>
        </w:rPr>
        <w:t>GmbH</w:t>
      </w:r>
    </w:p>
    <w:p w14:paraId="58516288" w14:textId="77777777" w:rsidR="00A24F2C" w:rsidRDefault="00A24F2C" w:rsidP="008D0C81"/>
    <w:p w14:paraId="453DF1CB" w14:textId="77777777" w:rsidR="00A24F2C" w:rsidRDefault="00A24F2C" w:rsidP="007551FF">
      <w:pPr>
        <w:ind w:left="708"/>
      </w:pPr>
      <w:r>
        <w:t xml:space="preserve">Der AN ist verpflichtet alle anzuliefernden </w:t>
      </w:r>
      <w:proofErr w:type="spellStart"/>
      <w:r>
        <w:t>Losteile</w:t>
      </w:r>
      <w:proofErr w:type="spellEnd"/>
      <w:r>
        <w:t xml:space="preserve"> mit seinem Versandetikett zu kennzeichnen. </w:t>
      </w:r>
    </w:p>
    <w:p w14:paraId="7471D248" w14:textId="77777777" w:rsidR="00A24F2C" w:rsidRDefault="00A24F2C" w:rsidP="007551FF">
      <w:pPr>
        <w:ind w:left="708"/>
      </w:pPr>
    </w:p>
    <w:p w14:paraId="4D9D16AE" w14:textId="77777777" w:rsidR="00A24F2C" w:rsidRDefault="00A24F2C" w:rsidP="007551FF">
      <w:pPr>
        <w:ind w:left="708"/>
      </w:pPr>
      <w:r>
        <w:t>Um eine eindeutige Identifizierung sicherzustellen, sind folgende Informationen auf dem Versandetikett anzugeben:</w:t>
      </w:r>
    </w:p>
    <w:p w14:paraId="1E7BFB3D" w14:textId="77777777" w:rsidR="00A24F2C" w:rsidRDefault="00A24F2C" w:rsidP="007551FF">
      <w:pPr>
        <w:ind w:left="708"/>
      </w:pPr>
    </w:p>
    <w:p w14:paraId="15620777" w14:textId="77777777" w:rsidR="00575EA3" w:rsidRDefault="00575EA3" w:rsidP="007551FF">
      <w:pPr>
        <w:pStyle w:val="Listenabsatz"/>
        <w:numPr>
          <w:ilvl w:val="0"/>
          <w:numId w:val="4"/>
        </w:numPr>
        <w:autoSpaceDE w:val="0"/>
        <w:autoSpaceDN w:val="0"/>
        <w:adjustRightInd w:val="0"/>
        <w:ind w:left="1428"/>
        <w:rPr>
          <w:rFonts w:asciiTheme="majorHAnsi" w:hAnsiTheme="majorHAnsi" w:cstheme="majorHAnsi"/>
          <w:sz w:val="21"/>
          <w:szCs w:val="21"/>
        </w:rPr>
      </w:pPr>
      <w:r>
        <w:rPr>
          <w:rFonts w:asciiTheme="majorHAnsi" w:hAnsiTheme="majorHAnsi" w:cstheme="majorHAnsi"/>
          <w:sz w:val="21"/>
          <w:szCs w:val="21"/>
        </w:rPr>
        <w:t>Zuordnung zum Lieferschein (Pos. Nummer)</w:t>
      </w:r>
    </w:p>
    <w:p w14:paraId="6CC50B76" w14:textId="1C119089" w:rsidR="00A24F2C" w:rsidRPr="00FB63AD" w:rsidRDefault="00C27F9B" w:rsidP="007551FF">
      <w:pPr>
        <w:pStyle w:val="Listenabsatz"/>
        <w:numPr>
          <w:ilvl w:val="0"/>
          <w:numId w:val="4"/>
        </w:numPr>
        <w:autoSpaceDE w:val="0"/>
        <w:autoSpaceDN w:val="0"/>
        <w:adjustRightInd w:val="0"/>
        <w:ind w:left="1428"/>
        <w:rPr>
          <w:rFonts w:asciiTheme="majorHAnsi" w:hAnsiTheme="majorHAnsi" w:cstheme="majorHAnsi"/>
          <w:sz w:val="21"/>
          <w:szCs w:val="21"/>
        </w:rPr>
      </w:pPr>
      <w:proofErr w:type="spellStart"/>
      <w:r>
        <w:rPr>
          <w:rFonts w:asciiTheme="majorHAnsi" w:hAnsiTheme="majorHAnsi" w:cstheme="majorHAnsi"/>
          <w:sz w:val="21"/>
          <w:szCs w:val="21"/>
        </w:rPr>
        <w:t>KraussMaffei</w:t>
      </w:r>
      <w:proofErr w:type="spellEnd"/>
      <w:r>
        <w:rPr>
          <w:rFonts w:asciiTheme="majorHAnsi" w:hAnsiTheme="majorHAnsi" w:cstheme="majorHAnsi"/>
          <w:sz w:val="21"/>
          <w:szCs w:val="21"/>
        </w:rPr>
        <w:t xml:space="preserve"> Extrusion</w:t>
      </w:r>
      <w:r w:rsidR="00A24F2C" w:rsidRPr="00FB63AD">
        <w:rPr>
          <w:rFonts w:asciiTheme="majorHAnsi" w:hAnsiTheme="majorHAnsi" w:cstheme="majorHAnsi"/>
          <w:sz w:val="21"/>
          <w:szCs w:val="21"/>
        </w:rPr>
        <w:t xml:space="preserve"> Bestellnummer</w:t>
      </w:r>
    </w:p>
    <w:p w14:paraId="5E55A6A6" w14:textId="55AE8570" w:rsidR="00A24F2C" w:rsidRPr="00FB63AD" w:rsidRDefault="00C27F9B" w:rsidP="007551FF">
      <w:pPr>
        <w:pStyle w:val="Listenabsatz"/>
        <w:numPr>
          <w:ilvl w:val="0"/>
          <w:numId w:val="3"/>
        </w:numPr>
        <w:autoSpaceDE w:val="0"/>
        <w:autoSpaceDN w:val="0"/>
        <w:adjustRightInd w:val="0"/>
        <w:ind w:left="1428"/>
        <w:rPr>
          <w:rFonts w:asciiTheme="majorHAnsi" w:hAnsiTheme="majorHAnsi" w:cstheme="majorHAnsi"/>
          <w:sz w:val="21"/>
          <w:szCs w:val="21"/>
        </w:rPr>
      </w:pPr>
      <w:proofErr w:type="spellStart"/>
      <w:r>
        <w:rPr>
          <w:rFonts w:asciiTheme="majorHAnsi" w:hAnsiTheme="majorHAnsi" w:cstheme="majorHAnsi"/>
          <w:sz w:val="21"/>
          <w:szCs w:val="21"/>
        </w:rPr>
        <w:t>KraussMaffei</w:t>
      </w:r>
      <w:proofErr w:type="spellEnd"/>
      <w:r>
        <w:rPr>
          <w:rFonts w:asciiTheme="majorHAnsi" w:hAnsiTheme="majorHAnsi" w:cstheme="majorHAnsi"/>
          <w:sz w:val="21"/>
          <w:szCs w:val="21"/>
        </w:rPr>
        <w:t xml:space="preserve"> Extrusion</w:t>
      </w:r>
      <w:r w:rsidR="00A24F2C" w:rsidRPr="00FB63AD">
        <w:rPr>
          <w:rFonts w:asciiTheme="majorHAnsi" w:hAnsiTheme="majorHAnsi" w:cstheme="majorHAnsi"/>
          <w:sz w:val="21"/>
          <w:szCs w:val="21"/>
        </w:rPr>
        <w:t xml:space="preserve"> Bestellposition</w:t>
      </w:r>
    </w:p>
    <w:p w14:paraId="16E72704" w14:textId="355EC5C0" w:rsidR="00A24F2C" w:rsidRPr="00FB63AD" w:rsidRDefault="00C27F9B" w:rsidP="007551FF">
      <w:pPr>
        <w:pStyle w:val="Listenabsatz"/>
        <w:numPr>
          <w:ilvl w:val="0"/>
          <w:numId w:val="3"/>
        </w:numPr>
        <w:autoSpaceDE w:val="0"/>
        <w:autoSpaceDN w:val="0"/>
        <w:adjustRightInd w:val="0"/>
        <w:ind w:left="1428"/>
        <w:rPr>
          <w:rFonts w:asciiTheme="majorHAnsi" w:hAnsiTheme="majorHAnsi" w:cstheme="majorHAnsi"/>
          <w:sz w:val="21"/>
          <w:szCs w:val="21"/>
        </w:rPr>
      </w:pPr>
      <w:proofErr w:type="spellStart"/>
      <w:r>
        <w:rPr>
          <w:rFonts w:asciiTheme="majorHAnsi" w:hAnsiTheme="majorHAnsi" w:cstheme="majorHAnsi"/>
          <w:sz w:val="21"/>
          <w:szCs w:val="21"/>
        </w:rPr>
        <w:t>KraussMaffei</w:t>
      </w:r>
      <w:proofErr w:type="spellEnd"/>
      <w:r>
        <w:rPr>
          <w:rFonts w:asciiTheme="majorHAnsi" w:hAnsiTheme="majorHAnsi" w:cstheme="majorHAnsi"/>
          <w:sz w:val="21"/>
          <w:szCs w:val="21"/>
        </w:rPr>
        <w:t xml:space="preserve"> Extrusion</w:t>
      </w:r>
      <w:r w:rsidR="00A24F2C" w:rsidRPr="00FB63AD">
        <w:rPr>
          <w:rFonts w:asciiTheme="majorHAnsi" w:hAnsiTheme="majorHAnsi" w:cstheme="majorHAnsi"/>
          <w:sz w:val="21"/>
          <w:szCs w:val="21"/>
        </w:rPr>
        <w:t xml:space="preserve"> Materialnummer</w:t>
      </w:r>
    </w:p>
    <w:p w14:paraId="3CD08FD5" w14:textId="7D2F4B22" w:rsidR="00A24F2C" w:rsidRPr="00FB63AD" w:rsidRDefault="00C27F9B" w:rsidP="007551FF">
      <w:pPr>
        <w:pStyle w:val="Listenabsatz"/>
        <w:numPr>
          <w:ilvl w:val="0"/>
          <w:numId w:val="2"/>
        </w:numPr>
        <w:autoSpaceDE w:val="0"/>
        <w:autoSpaceDN w:val="0"/>
        <w:adjustRightInd w:val="0"/>
        <w:ind w:left="1428"/>
        <w:rPr>
          <w:rFonts w:asciiTheme="majorHAnsi" w:hAnsiTheme="majorHAnsi" w:cstheme="majorHAnsi"/>
          <w:sz w:val="21"/>
          <w:szCs w:val="21"/>
        </w:rPr>
      </w:pPr>
      <w:proofErr w:type="spellStart"/>
      <w:r>
        <w:rPr>
          <w:rFonts w:asciiTheme="majorHAnsi" w:hAnsiTheme="majorHAnsi" w:cstheme="majorHAnsi"/>
          <w:sz w:val="21"/>
          <w:szCs w:val="21"/>
        </w:rPr>
        <w:t>KraussMaffei</w:t>
      </w:r>
      <w:proofErr w:type="spellEnd"/>
      <w:r>
        <w:rPr>
          <w:rFonts w:asciiTheme="majorHAnsi" w:hAnsiTheme="majorHAnsi" w:cstheme="majorHAnsi"/>
          <w:sz w:val="21"/>
          <w:szCs w:val="21"/>
        </w:rPr>
        <w:t xml:space="preserve"> Extrusion</w:t>
      </w:r>
      <w:r w:rsidR="00A24F2C" w:rsidRPr="00FB63AD">
        <w:rPr>
          <w:rFonts w:asciiTheme="majorHAnsi" w:hAnsiTheme="majorHAnsi" w:cstheme="majorHAnsi"/>
          <w:sz w:val="21"/>
          <w:szCs w:val="21"/>
        </w:rPr>
        <w:t xml:space="preserve"> Materialbezeichnung</w:t>
      </w:r>
      <w:r w:rsidR="00261E50">
        <w:rPr>
          <w:rFonts w:asciiTheme="majorHAnsi" w:hAnsiTheme="majorHAnsi" w:cstheme="majorHAnsi"/>
          <w:sz w:val="21"/>
          <w:szCs w:val="21"/>
        </w:rPr>
        <w:t xml:space="preserve"> (deutsch / englisch)</w:t>
      </w:r>
    </w:p>
    <w:p w14:paraId="282AADE1" w14:textId="3DD562BE" w:rsidR="00A24F2C" w:rsidRPr="00FB63AD" w:rsidRDefault="00A24F2C" w:rsidP="007551FF">
      <w:pPr>
        <w:pStyle w:val="Listenabsatz"/>
        <w:numPr>
          <w:ilvl w:val="0"/>
          <w:numId w:val="2"/>
        </w:numPr>
        <w:autoSpaceDE w:val="0"/>
        <w:autoSpaceDN w:val="0"/>
        <w:adjustRightInd w:val="0"/>
        <w:ind w:left="1428"/>
        <w:rPr>
          <w:rFonts w:asciiTheme="majorHAnsi" w:hAnsiTheme="majorHAnsi" w:cstheme="majorHAnsi"/>
          <w:sz w:val="21"/>
          <w:szCs w:val="21"/>
        </w:rPr>
      </w:pPr>
      <w:r w:rsidRPr="00FB63AD">
        <w:rPr>
          <w:rFonts w:asciiTheme="majorHAnsi" w:hAnsiTheme="majorHAnsi" w:cstheme="majorHAnsi"/>
          <w:sz w:val="21"/>
          <w:szCs w:val="21"/>
        </w:rPr>
        <w:t xml:space="preserve">Menge (tatsächliche Anliefermenge / Menge pro </w:t>
      </w:r>
      <w:r w:rsidR="00F16D4C">
        <w:rPr>
          <w:rFonts w:asciiTheme="majorHAnsi" w:hAnsiTheme="majorHAnsi" w:cstheme="majorHAnsi"/>
          <w:sz w:val="21"/>
          <w:szCs w:val="21"/>
        </w:rPr>
        <w:t>Packstück</w:t>
      </w:r>
      <w:r w:rsidRPr="00FB63AD">
        <w:rPr>
          <w:rFonts w:asciiTheme="majorHAnsi" w:hAnsiTheme="majorHAnsi" w:cstheme="majorHAnsi"/>
          <w:sz w:val="21"/>
          <w:szCs w:val="21"/>
        </w:rPr>
        <w:t>) in Mengeneinheit gemäß Bestellung</w:t>
      </w:r>
    </w:p>
    <w:p w14:paraId="085D5FDE" w14:textId="77777777" w:rsidR="00A24F2C" w:rsidRDefault="00A24F2C" w:rsidP="007551FF">
      <w:pPr>
        <w:pStyle w:val="Listenabsatz"/>
        <w:numPr>
          <w:ilvl w:val="0"/>
          <w:numId w:val="2"/>
        </w:numPr>
        <w:autoSpaceDE w:val="0"/>
        <w:autoSpaceDN w:val="0"/>
        <w:adjustRightInd w:val="0"/>
        <w:ind w:left="1428"/>
        <w:rPr>
          <w:rFonts w:ascii="Arial" w:hAnsi="Arial" w:cs="Arial"/>
          <w:sz w:val="21"/>
          <w:szCs w:val="21"/>
        </w:rPr>
      </w:pPr>
      <w:r>
        <w:rPr>
          <w:rFonts w:ascii="Arial" w:hAnsi="Arial" w:cs="Arial"/>
          <w:sz w:val="21"/>
          <w:szCs w:val="21"/>
        </w:rPr>
        <w:t>PSP-Nummer</w:t>
      </w:r>
    </w:p>
    <w:p w14:paraId="013373EF" w14:textId="77777777" w:rsidR="00991C7E" w:rsidRDefault="00991C7E" w:rsidP="007551FF">
      <w:pPr>
        <w:autoSpaceDE w:val="0"/>
        <w:autoSpaceDN w:val="0"/>
        <w:adjustRightInd w:val="0"/>
        <w:ind w:left="708"/>
        <w:rPr>
          <w:rFonts w:ascii="Arial" w:hAnsi="Arial" w:cs="Arial"/>
          <w:sz w:val="21"/>
          <w:szCs w:val="21"/>
        </w:rPr>
      </w:pPr>
    </w:p>
    <w:p w14:paraId="2DF358B7" w14:textId="77777777" w:rsidR="00261E50" w:rsidRDefault="00261E50" w:rsidP="007551FF">
      <w:pPr>
        <w:autoSpaceDE w:val="0"/>
        <w:autoSpaceDN w:val="0"/>
        <w:adjustRightInd w:val="0"/>
        <w:ind w:left="708"/>
      </w:pPr>
      <w:r w:rsidRPr="00AA7F16">
        <w:t xml:space="preserve">Die Label sind </w:t>
      </w:r>
      <w:r>
        <w:t xml:space="preserve">verlustsicher und sichtbar </w:t>
      </w:r>
      <w:r w:rsidRPr="00AA7F16">
        <w:t>so anzubringen, dass</w:t>
      </w:r>
      <w:r>
        <w:t xml:space="preserve"> </w:t>
      </w:r>
      <w:r w:rsidRPr="00AA7F16">
        <w:t xml:space="preserve">der Barcode gescannt werden kann. </w:t>
      </w:r>
      <w:r>
        <w:t>Die Label müssen wetterbeständig sein.</w:t>
      </w:r>
    </w:p>
    <w:p w14:paraId="6B9F237E" w14:textId="77777777" w:rsidR="00261E50" w:rsidRDefault="00261E50" w:rsidP="007551FF">
      <w:pPr>
        <w:autoSpaceDE w:val="0"/>
        <w:autoSpaceDN w:val="0"/>
        <w:adjustRightInd w:val="0"/>
        <w:ind w:left="708"/>
      </w:pPr>
    </w:p>
    <w:p w14:paraId="53219B43" w14:textId="77777777" w:rsidR="00261E50" w:rsidRDefault="00261E50" w:rsidP="007551FF">
      <w:pPr>
        <w:ind w:left="708"/>
      </w:pPr>
      <w:r>
        <w:t>Erfolgt die Markierung direkt auf dem Produkt muss dies mit rückstandslos entfernbaren Etiketten erfolgen.</w:t>
      </w:r>
    </w:p>
    <w:p w14:paraId="4B4E2C96" w14:textId="77777777" w:rsidR="00261E50" w:rsidRDefault="00261E50" w:rsidP="007551FF">
      <w:pPr>
        <w:ind w:left="708"/>
      </w:pPr>
    </w:p>
    <w:p w14:paraId="111148C4" w14:textId="0A2EB678" w:rsidR="00261E50" w:rsidRDefault="00261E50" w:rsidP="007551FF">
      <w:pPr>
        <w:ind w:left="708"/>
      </w:pPr>
      <w:r>
        <w:t>Wenn die Markierung nicht auf dem Produkt erfolgen kann</w:t>
      </w:r>
      <w:r w:rsidR="00BB3819">
        <w:t>,</w:t>
      </w:r>
      <w:r>
        <w:t xml:space="preserve"> sind die Etiketten auf gelochte Kunststoffträger zu kleben und an das </w:t>
      </w:r>
      <w:proofErr w:type="spellStart"/>
      <w:r>
        <w:t>Losteil</w:t>
      </w:r>
      <w:proofErr w:type="spellEnd"/>
      <w:r>
        <w:t xml:space="preserve"> mittels verrottungssicheren Bindfaden oder verzinkten Bindedraht zu befestigen.</w:t>
      </w:r>
    </w:p>
    <w:p w14:paraId="5F214B9C" w14:textId="77777777" w:rsidR="00261E50" w:rsidRDefault="00261E50" w:rsidP="00991C7E">
      <w:pPr>
        <w:autoSpaceDE w:val="0"/>
        <w:autoSpaceDN w:val="0"/>
        <w:adjustRightInd w:val="0"/>
        <w:rPr>
          <w:rFonts w:ascii="Arial" w:hAnsi="Arial" w:cs="Arial"/>
          <w:sz w:val="21"/>
          <w:szCs w:val="21"/>
        </w:rPr>
      </w:pPr>
    </w:p>
    <w:p w14:paraId="1B5E99A8" w14:textId="77777777" w:rsidR="00991C7E" w:rsidRDefault="00991C7E" w:rsidP="00991C7E">
      <w:pPr>
        <w:autoSpaceDE w:val="0"/>
        <w:autoSpaceDN w:val="0"/>
        <w:adjustRightInd w:val="0"/>
        <w:rPr>
          <w:rFonts w:ascii="Arial" w:hAnsi="Arial" w:cs="Arial"/>
          <w:sz w:val="21"/>
          <w:szCs w:val="21"/>
        </w:rPr>
      </w:pPr>
    </w:p>
    <w:p w14:paraId="173990C9" w14:textId="77777777" w:rsidR="00991C7E" w:rsidRPr="00991C7E" w:rsidRDefault="007551FF" w:rsidP="00991C7E">
      <w:pPr>
        <w:autoSpaceDE w:val="0"/>
        <w:autoSpaceDN w:val="0"/>
        <w:adjustRightInd w:val="0"/>
        <w:rPr>
          <w:rFonts w:ascii="Arial" w:hAnsi="Arial" w:cs="Arial"/>
          <w:b/>
          <w:sz w:val="21"/>
          <w:szCs w:val="21"/>
        </w:rPr>
      </w:pPr>
      <w:r>
        <w:rPr>
          <w:rFonts w:ascii="Arial" w:hAnsi="Arial" w:cs="Arial"/>
          <w:b/>
          <w:sz w:val="24"/>
          <w:szCs w:val="24"/>
        </w:rPr>
        <w:t>4.</w:t>
      </w:r>
      <w:r>
        <w:rPr>
          <w:rFonts w:ascii="Arial" w:hAnsi="Arial" w:cs="Arial"/>
          <w:b/>
          <w:sz w:val="24"/>
          <w:szCs w:val="24"/>
        </w:rPr>
        <w:tab/>
      </w:r>
      <w:r w:rsidR="00991C7E" w:rsidRPr="00F60FF6">
        <w:rPr>
          <w:rFonts w:ascii="Arial" w:hAnsi="Arial" w:cs="Arial"/>
          <w:b/>
          <w:sz w:val="24"/>
          <w:szCs w:val="24"/>
        </w:rPr>
        <w:t>Konservierung</w:t>
      </w:r>
      <w:r w:rsidR="00261E50">
        <w:rPr>
          <w:rFonts w:ascii="Arial" w:hAnsi="Arial" w:cs="Arial"/>
          <w:b/>
          <w:sz w:val="21"/>
          <w:szCs w:val="21"/>
        </w:rPr>
        <w:t xml:space="preserve"> (siehe auch Zeichnungsteile)</w:t>
      </w:r>
    </w:p>
    <w:p w14:paraId="16741ED4" w14:textId="77777777" w:rsidR="00991C7E" w:rsidRDefault="00991C7E" w:rsidP="00991C7E">
      <w:pPr>
        <w:autoSpaceDE w:val="0"/>
        <w:autoSpaceDN w:val="0"/>
        <w:adjustRightInd w:val="0"/>
        <w:rPr>
          <w:rFonts w:ascii="Arial" w:hAnsi="Arial" w:cs="Arial"/>
          <w:sz w:val="21"/>
          <w:szCs w:val="21"/>
        </w:rPr>
      </w:pPr>
    </w:p>
    <w:p w14:paraId="7FCF5A24" w14:textId="07CCC5DC" w:rsidR="00991C7E" w:rsidRDefault="00293449" w:rsidP="00F60FF6">
      <w:pPr>
        <w:ind w:left="708"/>
      </w:pPr>
      <w:r>
        <w:t>Der AN ist für die sachgerechte Konservierung</w:t>
      </w:r>
      <w:r w:rsidR="00A61A46">
        <w:t xml:space="preserve"> des Liefergegenstandes</w:t>
      </w:r>
      <w:r>
        <w:t xml:space="preserve"> und den Frostschutz (Entleerung wasserführender Teile und </w:t>
      </w:r>
      <w:r w:rsidR="00827581">
        <w:t xml:space="preserve">Auffüllen </w:t>
      </w:r>
      <w:r>
        <w:t xml:space="preserve">von Frostschutzmittel) unter Berücksichtigung des finalen Bestimmungsortes verantwortlich. </w:t>
      </w:r>
    </w:p>
    <w:p w14:paraId="50C220F2" w14:textId="77777777" w:rsidR="007D152A" w:rsidRDefault="007D152A" w:rsidP="00F60FF6">
      <w:pPr>
        <w:ind w:left="708"/>
      </w:pPr>
    </w:p>
    <w:p w14:paraId="4276C625" w14:textId="4827C6F5" w:rsidR="007D152A" w:rsidRDefault="007D152A" w:rsidP="00F60FF6">
      <w:pPr>
        <w:ind w:left="708"/>
      </w:pPr>
      <w:r>
        <w:t xml:space="preserve">Blanke Flächen </w:t>
      </w:r>
      <w:r w:rsidR="00B42F0F">
        <w:t xml:space="preserve">(ausgenommen nichtrostende Teile) </w:t>
      </w:r>
      <w:r>
        <w:t>an Maschinen und Baugruppen,</w:t>
      </w:r>
      <w:r w:rsidR="00B42F0F">
        <w:t xml:space="preserve"> die nicht bei </w:t>
      </w:r>
      <w:proofErr w:type="spellStart"/>
      <w:r w:rsidR="00C27F9B">
        <w:t>KraussMaffei</w:t>
      </w:r>
      <w:proofErr w:type="spellEnd"/>
      <w:r w:rsidR="00C27F9B">
        <w:t xml:space="preserve"> Extrusion</w:t>
      </w:r>
      <w:r w:rsidR="00B42F0F">
        <w:t xml:space="preserve"> </w:t>
      </w:r>
      <w:proofErr w:type="spellStart"/>
      <w:r w:rsidR="00B42F0F">
        <w:t>ver</w:t>
      </w:r>
      <w:proofErr w:type="spellEnd"/>
      <w:r w:rsidR="00B42F0F">
        <w:t xml:space="preserve">- oder bearbeitet </w:t>
      </w:r>
      <w:r>
        <w:t xml:space="preserve">werden, </w:t>
      </w:r>
      <w:r w:rsidR="00B42F0F">
        <w:t>bedürfen einer Langzeitkonservierung.</w:t>
      </w:r>
      <w:r>
        <w:t xml:space="preserve"> </w:t>
      </w:r>
    </w:p>
    <w:p w14:paraId="619C584D" w14:textId="77777777" w:rsidR="00F60FF6" w:rsidRDefault="00F60FF6" w:rsidP="00F60FF6">
      <w:pPr>
        <w:ind w:left="708"/>
      </w:pPr>
    </w:p>
    <w:p w14:paraId="45F45A2A" w14:textId="77777777" w:rsidR="00991C7E" w:rsidRDefault="00991C7E" w:rsidP="00F60FF6">
      <w:pPr>
        <w:ind w:left="708"/>
      </w:pPr>
      <w:r>
        <w:t xml:space="preserve">Bei Gewerken mit Innengewinde (z.B. Schweißbaugruppen) sind Gewinde vor dem Grundieren / Lackieren mit Öl zu beschichten und anschließend mit flanschlosen Stopfen zu verschließen, sofern in der Bestellung nichts Abweichendes angegeben ist. </w:t>
      </w:r>
    </w:p>
    <w:p w14:paraId="4A33CF14" w14:textId="77777777" w:rsidR="00991C7E" w:rsidRDefault="00991C7E" w:rsidP="00F60FF6">
      <w:pPr>
        <w:ind w:left="708"/>
      </w:pPr>
      <w:r>
        <w:t xml:space="preserve">(Beispiel: </w:t>
      </w:r>
      <w:proofErr w:type="spellStart"/>
      <w:r>
        <w:t>Essentra</w:t>
      </w:r>
      <w:proofErr w:type="spellEnd"/>
      <w:r>
        <w:t xml:space="preserve"> Components SR1034 Flanschlose Stopfen)</w:t>
      </w:r>
    </w:p>
    <w:p w14:paraId="409C1998" w14:textId="77777777" w:rsidR="00991C7E" w:rsidRDefault="00991C7E" w:rsidP="00F60FF6">
      <w:pPr>
        <w:autoSpaceDE w:val="0"/>
        <w:autoSpaceDN w:val="0"/>
        <w:adjustRightInd w:val="0"/>
        <w:ind w:left="708"/>
        <w:rPr>
          <w:rFonts w:ascii="Arial" w:hAnsi="Arial" w:cs="Arial"/>
          <w:sz w:val="21"/>
          <w:szCs w:val="21"/>
        </w:rPr>
      </w:pPr>
    </w:p>
    <w:p w14:paraId="3F8EA234" w14:textId="77777777" w:rsidR="00991C7E" w:rsidRDefault="00991C7E" w:rsidP="00F60FF6">
      <w:pPr>
        <w:ind w:left="708"/>
      </w:pPr>
      <w:r>
        <w:t>Rohre / Leitungen und sonstige Öffnungen sind durch wasserdichte Kunststoff- oder Blechkappen zu verschließen. Die inneren Wandungen dürfen keine sichtbare Feuchtigkeit aufweisen.</w:t>
      </w:r>
    </w:p>
    <w:p w14:paraId="5DF17164" w14:textId="77777777" w:rsidR="00F60FF6" w:rsidRDefault="00F60FF6" w:rsidP="00F60FF6">
      <w:pPr>
        <w:ind w:left="708"/>
      </w:pPr>
    </w:p>
    <w:p w14:paraId="1297F4A1" w14:textId="77777777" w:rsidR="006B30C9" w:rsidRDefault="006B30C9" w:rsidP="00F60FF6">
      <w:pPr>
        <w:ind w:left="708"/>
      </w:pPr>
      <w:r>
        <w:t>Für den Kurzzei</w:t>
      </w:r>
      <w:r w:rsidR="00B42F0F">
        <w:t>tschutz</w:t>
      </w:r>
      <w:r>
        <w:t xml:space="preserve"> wird die Konservierung mit Öl KSP204 oder Wachs KSP317 der Firma </w:t>
      </w:r>
      <w:proofErr w:type="spellStart"/>
      <w:r>
        <w:t>Rivolta</w:t>
      </w:r>
      <w:proofErr w:type="spellEnd"/>
      <w:r>
        <w:t xml:space="preserve"> empfohlen.</w:t>
      </w:r>
    </w:p>
    <w:p w14:paraId="6A907C28" w14:textId="77777777" w:rsidR="006B30C9" w:rsidRDefault="006B30C9" w:rsidP="00F60FF6">
      <w:pPr>
        <w:ind w:left="708"/>
      </w:pPr>
    </w:p>
    <w:p w14:paraId="43F80929" w14:textId="77777777" w:rsidR="0062382C" w:rsidRDefault="006B30C9" w:rsidP="00F60FF6">
      <w:pPr>
        <w:ind w:left="708"/>
      </w:pPr>
      <w:r>
        <w:t>Für den Langzeit</w:t>
      </w:r>
      <w:r w:rsidR="00B42F0F">
        <w:t>schutz</w:t>
      </w:r>
      <w:r>
        <w:t xml:space="preserve"> wird die Konservierung mit </w:t>
      </w:r>
      <w:proofErr w:type="spellStart"/>
      <w:r>
        <w:t>Tectyl</w:t>
      </w:r>
      <w:proofErr w:type="spellEnd"/>
      <w:r>
        <w:t xml:space="preserve"> 506 – EH, der Firma </w:t>
      </w:r>
      <w:proofErr w:type="spellStart"/>
      <w:r>
        <w:t>Valvoline</w:t>
      </w:r>
      <w:proofErr w:type="spellEnd"/>
      <w:r>
        <w:t xml:space="preserve"> emp</w:t>
      </w:r>
      <w:r w:rsidR="001907CE">
        <w:t>f</w:t>
      </w:r>
      <w:r>
        <w:t xml:space="preserve">ohlen. </w:t>
      </w:r>
    </w:p>
    <w:p w14:paraId="1D8442B0" w14:textId="77777777" w:rsidR="00F60FF6" w:rsidRDefault="00F60FF6" w:rsidP="00F60FF6">
      <w:pPr>
        <w:ind w:left="708"/>
      </w:pPr>
    </w:p>
    <w:p w14:paraId="75FF16C7" w14:textId="77777777" w:rsidR="00991C7E" w:rsidRDefault="00991C7E" w:rsidP="00991C7E">
      <w:pPr>
        <w:autoSpaceDE w:val="0"/>
        <w:autoSpaceDN w:val="0"/>
        <w:adjustRightInd w:val="0"/>
        <w:rPr>
          <w:rFonts w:ascii="Arial" w:hAnsi="Arial" w:cs="Arial"/>
          <w:sz w:val="21"/>
          <w:szCs w:val="21"/>
        </w:rPr>
      </w:pPr>
    </w:p>
    <w:p w14:paraId="5619BD03" w14:textId="77777777" w:rsidR="00293449" w:rsidRDefault="00F60FF6" w:rsidP="00991C7E">
      <w:pPr>
        <w:autoSpaceDE w:val="0"/>
        <w:autoSpaceDN w:val="0"/>
        <w:adjustRightInd w:val="0"/>
        <w:rPr>
          <w:rFonts w:ascii="Arial" w:hAnsi="Arial" w:cs="Arial"/>
          <w:b/>
          <w:sz w:val="24"/>
          <w:szCs w:val="24"/>
        </w:rPr>
      </w:pPr>
      <w:r>
        <w:rPr>
          <w:rFonts w:ascii="Arial" w:hAnsi="Arial" w:cs="Arial"/>
          <w:b/>
          <w:sz w:val="24"/>
          <w:szCs w:val="24"/>
        </w:rPr>
        <w:t>5.</w:t>
      </w:r>
      <w:r>
        <w:rPr>
          <w:rFonts w:ascii="Arial" w:hAnsi="Arial" w:cs="Arial"/>
          <w:b/>
          <w:sz w:val="24"/>
          <w:szCs w:val="24"/>
        </w:rPr>
        <w:tab/>
      </w:r>
      <w:r w:rsidR="00293449" w:rsidRPr="00F60FF6">
        <w:rPr>
          <w:rFonts w:ascii="Arial" w:hAnsi="Arial" w:cs="Arial"/>
          <w:b/>
          <w:sz w:val="24"/>
          <w:szCs w:val="24"/>
        </w:rPr>
        <w:t>Zeichnungsteile</w:t>
      </w:r>
    </w:p>
    <w:p w14:paraId="34750B82" w14:textId="77777777" w:rsidR="00F60FF6" w:rsidRPr="00F60FF6" w:rsidRDefault="00F60FF6" w:rsidP="00991C7E">
      <w:pPr>
        <w:autoSpaceDE w:val="0"/>
        <w:autoSpaceDN w:val="0"/>
        <w:adjustRightInd w:val="0"/>
        <w:rPr>
          <w:rFonts w:ascii="Arial" w:hAnsi="Arial" w:cs="Arial"/>
          <w:b/>
          <w:sz w:val="24"/>
          <w:szCs w:val="24"/>
        </w:rPr>
      </w:pPr>
    </w:p>
    <w:p w14:paraId="094757E4" w14:textId="77777777" w:rsidR="00293449" w:rsidRDefault="00EC7BC8" w:rsidP="00F60FF6">
      <w:pPr>
        <w:autoSpaceDE w:val="0"/>
        <w:autoSpaceDN w:val="0"/>
        <w:adjustRightInd w:val="0"/>
        <w:ind w:left="708"/>
        <w:rPr>
          <w:rFonts w:ascii="Arial" w:hAnsi="Arial" w:cs="Arial"/>
          <w:sz w:val="21"/>
          <w:szCs w:val="21"/>
        </w:rPr>
      </w:pPr>
      <w:r>
        <w:rPr>
          <w:rFonts w:ascii="Arial" w:hAnsi="Arial" w:cs="Arial"/>
          <w:sz w:val="21"/>
          <w:szCs w:val="21"/>
        </w:rPr>
        <w:t xml:space="preserve">Blanke </w:t>
      </w:r>
      <w:r w:rsidR="00293449">
        <w:rPr>
          <w:rFonts w:ascii="Arial" w:hAnsi="Arial" w:cs="Arial"/>
          <w:sz w:val="21"/>
          <w:szCs w:val="21"/>
        </w:rPr>
        <w:t xml:space="preserve">Dreh- und Frästeile, Blech und Schweißteile (ausgenommen nichtrostende Teile) sind mit Öl zu konservieren, sofern auf der jeweiligen Zeichnung keine </w:t>
      </w:r>
      <w:r>
        <w:rPr>
          <w:rFonts w:ascii="Arial" w:hAnsi="Arial" w:cs="Arial"/>
          <w:sz w:val="21"/>
          <w:szCs w:val="21"/>
        </w:rPr>
        <w:t>abweichenden Angaben hinterlegt sind.</w:t>
      </w:r>
    </w:p>
    <w:p w14:paraId="11037B41" w14:textId="77777777" w:rsidR="00EC7BC8" w:rsidRDefault="00EC7BC8" w:rsidP="00F60FF6">
      <w:pPr>
        <w:autoSpaceDE w:val="0"/>
        <w:autoSpaceDN w:val="0"/>
        <w:adjustRightInd w:val="0"/>
        <w:ind w:left="708"/>
        <w:rPr>
          <w:rFonts w:ascii="Arial" w:hAnsi="Arial" w:cs="Arial"/>
          <w:sz w:val="21"/>
          <w:szCs w:val="21"/>
        </w:rPr>
      </w:pPr>
    </w:p>
    <w:p w14:paraId="4D9C33A5" w14:textId="77777777" w:rsidR="00EC7BC8" w:rsidRDefault="00EC7BC8" w:rsidP="00F60FF6">
      <w:pPr>
        <w:autoSpaceDE w:val="0"/>
        <w:autoSpaceDN w:val="0"/>
        <w:adjustRightInd w:val="0"/>
        <w:ind w:left="708"/>
        <w:rPr>
          <w:rFonts w:ascii="Arial" w:hAnsi="Arial" w:cs="Arial"/>
          <w:sz w:val="21"/>
          <w:szCs w:val="21"/>
        </w:rPr>
      </w:pPr>
      <w:r>
        <w:rPr>
          <w:rFonts w:ascii="Arial" w:hAnsi="Arial" w:cs="Arial"/>
          <w:sz w:val="21"/>
          <w:szCs w:val="21"/>
        </w:rPr>
        <w:t xml:space="preserve">Auf Zeichnungen angegebene </w:t>
      </w:r>
      <w:proofErr w:type="spellStart"/>
      <w:r>
        <w:rPr>
          <w:rFonts w:ascii="Arial" w:hAnsi="Arial" w:cs="Arial"/>
          <w:sz w:val="21"/>
          <w:szCs w:val="21"/>
        </w:rPr>
        <w:t>Prüfmaße</w:t>
      </w:r>
      <w:proofErr w:type="spellEnd"/>
      <w:r>
        <w:rPr>
          <w:rFonts w:ascii="Arial" w:hAnsi="Arial" w:cs="Arial"/>
          <w:sz w:val="21"/>
          <w:szCs w:val="21"/>
        </w:rPr>
        <w:t xml:space="preserve"> und dokumentationspflichtige Maße sind in den Prüfprotokollen zu dokumentieren und dem jeweiligen Lieferschein beizulegen. </w:t>
      </w:r>
    </w:p>
    <w:p w14:paraId="7C762245" w14:textId="77777777" w:rsidR="00EC7BC8" w:rsidRDefault="00EC7BC8" w:rsidP="00F60FF6">
      <w:pPr>
        <w:autoSpaceDE w:val="0"/>
        <w:autoSpaceDN w:val="0"/>
        <w:adjustRightInd w:val="0"/>
        <w:ind w:left="708"/>
        <w:rPr>
          <w:rFonts w:ascii="Arial" w:hAnsi="Arial" w:cs="Arial"/>
          <w:sz w:val="21"/>
          <w:szCs w:val="21"/>
        </w:rPr>
      </w:pPr>
    </w:p>
    <w:p w14:paraId="5B0DAF65" w14:textId="6052804E" w:rsidR="00EC7BC8" w:rsidRDefault="00EC7BC8" w:rsidP="00F60FF6">
      <w:pPr>
        <w:autoSpaceDE w:val="0"/>
        <w:autoSpaceDN w:val="0"/>
        <w:adjustRightInd w:val="0"/>
        <w:ind w:left="708"/>
        <w:rPr>
          <w:rFonts w:ascii="Arial" w:hAnsi="Arial" w:cs="Arial"/>
          <w:sz w:val="21"/>
          <w:szCs w:val="21"/>
        </w:rPr>
      </w:pPr>
      <w:r>
        <w:rPr>
          <w:rFonts w:ascii="Arial" w:hAnsi="Arial" w:cs="Arial"/>
          <w:sz w:val="21"/>
          <w:szCs w:val="21"/>
        </w:rPr>
        <w:t xml:space="preserve">Der Lieferant ist verpflichtet, vor Planungs- und Fertigungsbeginn bei allen Bestellungen von </w:t>
      </w:r>
      <w:proofErr w:type="spellStart"/>
      <w:r w:rsidR="00C27F9B">
        <w:rPr>
          <w:rFonts w:ascii="Arial" w:hAnsi="Arial" w:cs="Arial"/>
          <w:sz w:val="21"/>
          <w:szCs w:val="21"/>
        </w:rPr>
        <w:t>KraussMaffei</w:t>
      </w:r>
      <w:proofErr w:type="spellEnd"/>
      <w:r w:rsidR="00C27F9B">
        <w:rPr>
          <w:rFonts w:ascii="Arial" w:hAnsi="Arial" w:cs="Arial"/>
          <w:sz w:val="21"/>
          <w:szCs w:val="21"/>
        </w:rPr>
        <w:t xml:space="preserve"> Extrusion</w:t>
      </w:r>
      <w:r>
        <w:rPr>
          <w:rFonts w:ascii="Arial" w:hAnsi="Arial" w:cs="Arial"/>
          <w:sz w:val="21"/>
          <w:szCs w:val="21"/>
        </w:rPr>
        <w:t xml:space="preserve"> die angegebenen Änderungsindizes auf der Bestellung und auf der jeweiligen Zeichnung auf Übereinstimmung zu prüfen. Dies gilt auch bei Wiederholteilen, wenn dem Lieferanten die Zeichnungen bereits vorliegen und von </w:t>
      </w:r>
      <w:proofErr w:type="spellStart"/>
      <w:r w:rsidR="00C27F9B">
        <w:rPr>
          <w:rFonts w:ascii="Arial" w:hAnsi="Arial" w:cs="Arial"/>
          <w:sz w:val="21"/>
          <w:szCs w:val="21"/>
        </w:rPr>
        <w:t>KraussMaffei</w:t>
      </w:r>
      <w:proofErr w:type="spellEnd"/>
      <w:r w:rsidR="00C27F9B">
        <w:rPr>
          <w:rFonts w:ascii="Arial" w:hAnsi="Arial" w:cs="Arial"/>
          <w:sz w:val="21"/>
          <w:szCs w:val="21"/>
        </w:rPr>
        <w:t xml:space="preserve"> Extrusion</w:t>
      </w:r>
      <w:r>
        <w:rPr>
          <w:rFonts w:ascii="Arial" w:hAnsi="Arial" w:cs="Arial"/>
          <w:sz w:val="21"/>
          <w:szCs w:val="21"/>
        </w:rPr>
        <w:t xml:space="preserve"> nicht erneut mitgeschickt werden. Der Lieferant ist dafür verantwortlich, dass die jeweiligen Teile gemäß dem auf der Bestellung angegebenen Änderungsindex gefertigt werden.</w:t>
      </w:r>
    </w:p>
    <w:p w14:paraId="370E991F" w14:textId="77777777" w:rsidR="00EC7BC8" w:rsidRDefault="00EC7BC8" w:rsidP="00F60FF6">
      <w:pPr>
        <w:autoSpaceDE w:val="0"/>
        <w:autoSpaceDN w:val="0"/>
        <w:adjustRightInd w:val="0"/>
        <w:ind w:left="708"/>
        <w:rPr>
          <w:rFonts w:ascii="Arial" w:hAnsi="Arial" w:cs="Arial"/>
          <w:sz w:val="21"/>
          <w:szCs w:val="21"/>
        </w:rPr>
      </w:pPr>
    </w:p>
    <w:p w14:paraId="46151586" w14:textId="2449A949" w:rsidR="00EC7BC8" w:rsidRDefault="00EC7BC8" w:rsidP="00F60FF6">
      <w:pPr>
        <w:autoSpaceDE w:val="0"/>
        <w:autoSpaceDN w:val="0"/>
        <w:adjustRightInd w:val="0"/>
        <w:ind w:left="708"/>
        <w:rPr>
          <w:rFonts w:ascii="Arial" w:hAnsi="Arial" w:cs="Arial"/>
          <w:sz w:val="21"/>
          <w:szCs w:val="21"/>
        </w:rPr>
      </w:pPr>
      <w:r>
        <w:rPr>
          <w:rFonts w:ascii="Arial" w:hAnsi="Arial" w:cs="Arial"/>
          <w:sz w:val="21"/>
          <w:szCs w:val="21"/>
        </w:rPr>
        <w:t xml:space="preserve">Bei Abweichungen ist der zuständige Einkäufer von </w:t>
      </w:r>
      <w:proofErr w:type="spellStart"/>
      <w:r w:rsidR="00C27F9B">
        <w:rPr>
          <w:rFonts w:ascii="Arial" w:hAnsi="Arial" w:cs="Arial"/>
          <w:sz w:val="21"/>
          <w:szCs w:val="21"/>
        </w:rPr>
        <w:t>KraussMaffei</w:t>
      </w:r>
      <w:proofErr w:type="spellEnd"/>
      <w:r w:rsidR="00C27F9B">
        <w:rPr>
          <w:rFonts w:ascii="Arial" w:hAnsi="Arial" w:cs="Arial"/>
          <w:sz w:val="21"/>
          <w:szCs w:val="21"/>
        </w:rPr>
        <w:t xml:space="preserve"> Extrusion</w:t>
      </w:r>
      <w:r>
        <w:rPr>
          <w:rFonts w:ascii="Arial" w:hAnsi="Arial" w:cs="Arial"/>
          <w:sz w:val="21"/>
          <w:szCs w:val="21"/>
        </w:rPr>
        <w:t xml:space="preserve"> vor Herstellung der Teile zu kontaktieren und ggf. die Zeichnung mit dem korrekten Änderungsindex anzufordern.</w:t>
      </w:r>
    </w:p>
    <w:p w14:paraId="31E798A9" w14:textId="77777777" w:rsidR="00EC7BC8" w:rsidRDefault="00EC7BC8" w:rsidP="00991C7E">
      <w:pPr>
        <w:autoSpaceDE w:val="0"/>
        <w:autoSpaceDN w:val="0"/>
        <w:adjustRightInd w:val="0"/>
        <w:rPr>
          <w:rFonts w:ascii="Arial" w:hAnsi="Arial" w:cs="Arial"/>
          <w:sz w:val="21"/>
          <w:szCs w:val="21"/>
        </w:rPr>
      </w:pPr>
    </w:p>
    <w:p w14:paraId="1CD86337" w14:textId="77777777" w:rsidR="00946F81" w:rsidRDefault="00946F81" w:rsidP="00991C7E">
      <w:pPr>
        <w:autoSpaceDE w:val="0"/>
        <w:autoSpaceDN w:val="0"/>
        <w:adjustRightInd w:val="0"/>
        <w:rPr>
          <w:rFonts w:ascii="Arial" w:hAnsi="Arial" w:cs="Arial"/>
          <w:sz w:val="21"/>
          <w:szCs w:val="21"/>
        </w:rPr>
      </w:pPr>
    </w:p>
    <w:p w14:paraId="3462E3F6" w14:textId="77777777" w:rsidR="00D10438" w:rsidRDefault="00F60FF6" w:rsidP="00991C7E">
      <w:pPr>
        <w:autoSpaceDE w:val="0"/>
        <w:autoSpaceDN w:val="0"/>
        <w:adjustRightInd w:val="0"/>
        <w:rPr>
          <w:rFonts w:ascii="Arial" w:hAnsi="Arial" w:cs="Arial"/>
          <w:b/>
          <w:sz w:val="24"/>
          <w:szCs w:val="24"/>
        </w:rPr>
      </w:pPr>
      <w:r>
        <w:rPr>
          <w:rFonts w:ascii="Arial" w:hAnsi="Arial" w:cs="Arial"/>
          <w:b/>
          <w:sz w:val="24"/>
          <w:szCs w:val="24"/>
        </w:rPr>
        <w:t xml:space="preserve">6. </w:t>
      </w:r>
      <w:r>
        <w:rPr>
          <w:rFonts w:ascii="Arial" w:hAnsi="Arial" w:cs="Arial"/>
          <w:b/>
          <w:sz w:val="24"/>
          <w:szCs w:val="24"/>
        </w:rPr>
        <w:tab/>
      </w:r>
      <w:r w:rsidR="00D10438" w:rsidRPr="00F60FF6">
        <w:rPr>
          <w:rFonts w:ascii="Arial" w:hAnsi="Arial" w:cs="Arial"/>
          <w:b/>
          <w:sz w:val="24"/>
          <w:szCs w:val="24"/>
        </w:rPr>
        <w:t>Verpackung</w:t>
      </w:r>
      <w:r>
        <w:rPr>
          <w:rFonts w:ascii="Arial" w:hAnsi="Arial" w:cs="Arial"/>
          <w:b/>
          <w:sz w:val="24"/>
          <w:szCs w:val="24"/>
        </w:rPr>
        <w:t xml:space="preserve"> und Verladung</w:t>
      </w:r>
    </w:p>
    <w:p w14:paraId="50D029EF" w14:textId="77777777" w:rsidR="00F60FF6" w:rsidRDefault="00F60FF6" w:rsidP="00991C7E">
      <w:pPr>
        <w:autoSpaceDE w:val="0"/>
        <w:autoSpaceDN w:val="0"/>
        <w:adjustRightInd w:val="0"/>
        <w:rPr>
          <w:rFonts w:ascii="Arial" w:hAnsi="Arial" w:cs="Arial"/>
          <w:b/>
          <w:sz w:val="24"/>
          <w:szCs w:val="24"/>
        </w:rPr>
      </w:pPr>
    </w:p>
    <w:p w14:paraId="5CE5A04C" w14:textId="77777777" w:rsidR="00F60FF6" w:rsidRPr="00F60FF6" w:rsidRDefault="00F60FF6" w:rsidP="00991C7E">
      <w:pPr>
        <w:autoSpaceDE w:val="0"/>
        <w:autoSpaceDN w:val="0"/>
        <w:adjustRightInd w:val="0"/>
        <w:rPr>
          <w:rFonts w:ascii="Arial" w:hAnsi="Arial" w:cs="Arial"/>
          <w:b/>
          <w:sz w:val="24"/>
          <w:szCs w:val="24"/>
        </w:rPr>
      </w:pPr>
      <w:r>
        <w:rPr>
          <w:rFonts w:ascii="Arial" w:hAnsi="Arial" w:cs="Arial"/>
          <w:b/>
          <w:sz w:val="24"/>
          <w:szCs w:val="24"/>
        </w:rPr>
        <w:t>6.1</w:t>
      </w:r>
      <w:r>
        <w:rPr>
          <w:rFonts w:ascii="Arial" w:hAnsi="Arial" w:cs="Arial"/>
          <w:b/>
          <w:sz w:val="24"/>
          <w:szCs w:val="24"/>
        </w:rPr>
        <w:tab/>
        <w:t>Verpackung</w:t>
      </w:r>
    </w:p>
    <w:p w14:paraId="704361B7" w14:textId="77777777" w:rsidR="00D10438" w:rsidRDefault="00D10438" w:rsidP="00991C7E">
      <w:pPr>
        <w:autoSpaceDE w:val="0"/>
        <w:autoSpaceDN w:val="0"/>
        <w:adjustRightInd w:val="0"/>
        <w:rPr>
          <w:rFonts w:ascii="Arial" w:hAnsi="Arial" w:cs="Arial"/>
          <w:sz w:val="21"/>
          <w:szCs w:val="21"/>
        </w:rPr>
      </w:pPr>
    </w:p>
    <w:p w14:paraId="6408AF13" w14:textId="77777777" w:rsidR="00D10438" w:rsidRPr="006C4F69" w:rsidRDefault="00D10438" w:rsidP="006C4F69">
      <w:pPr>
        <w:autoSpaceDE w:val="0"/>
        <w:autoSpaceDN w:val="0"/>
        <w:adjustRightInd w:val="0"/>
        <w:ind w:left="708"/>
        <w:rPr>
          <w:rFonts w:ascii="Arial" w:hAnsi="Arial" w:cs="Arial"/>
        </w:rPr>
      </w:pPr>
      <w:r w:rsidRPr="006C4F69">
        <w:rPr>
          <w:rFonts w:ascii="Arial" w:hAnsi="Arial" w:cs="Arial"/>
        </w:rPr>
        <w:t>Der AN ist für die beanspruchungsgerechte Verpackung</w:t>
      </w:r>
      <w:r w:rsidR="00CE442F" w:rsidRPr="006C4F69">
        <w:rPr>
          <w:rFonts w:ascii="Arial" w:hAnsi="Arial" w:cs="Arial"/>
        </w:rPr>
        <w:t xml:space="preserve"> </w:t>
      </w:r>
      <w:r w:rsidR="00B10099" w:rsidRPr="006C4F69">
        <w:rPr>
          <w:rFonts w:ascii="Arial" w:hAnsi="Arial" w:cs="Arial"/>
        </w:rPr>
        <w:t xml:space="preserve">unter Berücksichtigung von Transportweg, Transportdauer, Klima, Bestimmungsland und Bestimmungsort </w:t>
      </w:r>
      <w:r w:rsidR="00CE442F" w:rsidRPr="006C4F69">
        <w:rPr>
          <w:rFonts w:ascii="Arial" w:hAnsi="Arial" w:cs="Arial"/>
        </w:rPr>
        <w:t>verantwortlich.</w:t>
      </w:r>
      <w:r w:rsidRPr="006C4F69">
        <w:rPr>
          <w:rFonts w:ascii="Arial" w:hAnsi="Arial" w:cs="Arial"/>
        </w:rPr>
        <w:t xml:space="preserve"> </w:t>
      </w:r>
    </w:p>
    <w:p w14:paraId="3C316703" w14:textId="77777777" w:rsidR="00A24F2C" w:rsidRPr="006C4F69" w:rsidRDefault="00A24F2C" w:rsidP="006C4F69">
      <w:pPr>
        <w:ind w:left="708"/>
      </w:pPr>
      <w:r w:rsidRPr="006C4F69">
        <w:t xml:space="preserve"> </w:t>
      </w:r>
    </w:p>
    <w:p w14:paraId="4E49A246" w14:textId="77777777" w:rsidR="00B10099" w:rsidRPr="006C4F69" w:rsidRDefault="00B10099" w:rsidP="006C4F69">
      <w:pPr>
        <w:ind w:left="708"/>
      </w:pPr>
      <w:r w:rsidRPr="006C4F69">
        <w:t>Die Verpackung muss während des Transportes, der Lagerung und der Nutzung mehrere Funktionen erfüllen:</w:t>
      </w:r>
    </w:p>
    <w:p w14:paraId="79E33C81" w14:textId="77777777" w:rsidR="00B10099" w:rsidRPr="006C4F69" w:rsidRDefault="00B10099" w:rsidP="006C4F69">
      <w:pPr>
        <w:ind w:left="708"/>
      </w:pPr>
    </w:p>
    <w:p w14:paraId="1D952257" w14:textId="77777777" w:rsidR="00B10099" w:rsidRPr="006C4F69" w:rsidRDefault="00B10099" w:rsidP="006C4F69">
      <w:pPr>
        <w:pStyle w:val="Listenabsatz"/>
        <w:numPr>
          <w:ilvl w:val="0"/>
          <w:numId w:val="6"/>
        </w:numPr>
        <w:ind w:left="1428"/>
      </w:pPr>
      <w:r w:rsidRPr="006C4F69">
        <w:t xml:space="preserve">Schutz vor physischen Beschädigungen und Umweltschäden. </w:t>
      </w:r>
    </w:p>
    <w:p w14:paraId="7D5338A5" w14:textId="6AC352B8" w:rsidR="00B10099" w:rsidRPr="006C4F69" w:rsidRDefault="00B10099" w:rsidP="006C4F69">
      <w:pPr>
        <w:pStyle w:val="Listenabsatz"/>
        <w:numPr>
          <w:ilvl w:val="0"/>
          <w:numId w:val="6"/>
        </w:numPr>
        <w:ind w:left="1428"/>
      </w:pPr>
      <w:r w:rsidRPr="006C4F69">
        <w:t>Transportver</w:t>
      </w:r>
      <w:r w:rsidR="006C4F69" w:rsidRPr="006C4F69">
        <w:t>p</w:t>
      </w:r>
      <w:r w:rsidRPr="006C4F69">
        <w:t xml:space="preserve">ackungen sind so zu gestalten, dass einfaches und sicheres </w:t>
      </w:r>
      <w:r w:rsidR="00827581">
        <w:t>H</w:t>
      </w:r>
      <w:r w:rsidR="00827581" w:rsidRPr="006C4F69">
        <w:t>alten</w:t>
      </w:r>
      <w:r w:rsidRPr="006C4F69">
        <w:t xml:space="preserve">, </w:t>
      </w:r>
      <w:r w:rsidR="00827581">
        <w:t>H</w:t>
      </w:r>
      <w:r w:rsidR="00827581" w:rsidRPr="006C4F69">
        <w:t>eben</w:t>
      </w:r>
      <w:r w:rsidRPr="006C4F69">
        <w:t xml:space="preserve">, </w:t>
      </w:r>
      <w:r w:rsidR="00827581">
        <w:t>B</w:t>
      </w:r>
      <w:r w:rsidR="00827581" w:rsidRPr="006C4F69">
        <w:t>ewegen</w:t>
      </w:r>
      <w:r w:rsidRPr="006C4F69">
        <w:t xml:space="preserve">, </w:t>
      </w:r>
      <w:r w:rsidR="00827581">
        <w:t>A</w:t>
      </w:r>
      <w:r w:rsidR="00827581" w:rsidRPr="006C4F69">
        <w:t xml:space="preserve">bsetzen </w:t>
      </w:r>
      <w:r w:rsidRPr="006C4F69">
        <w:t xml:space="preserve">und </w:t>
      </w:r>
      <w:r w:rsidR="00827581">
        <w:t>V</w:t>
      </w:r>
      <w:r w:rsidR="00827581" w:rsidRPr="006C4F69">
        <w:t xml:space="preserve">erstauen </w:t>
      </w:r>
      <w:r w:rsidRPr="006C4F69">
        <w:t>der Ladung gewährleistet ist.</w:t>
      </w:r>
    </w:p>
    <w:p w14:paraId="7CB1185C" w14:textId="77777777" w:rsidR="00B10099" w:rsidRPr="006C4F69" w:rsidRDefault="00B10099" w:rsidP="006C4F69">
      <w:pPr>
        <w:pStyle w:val="Listenabsatz"/>
        <w:numPr>
          <w:ilvl w:val="0"/>
          <w:numId w:val="6"/>
        </w:numPr>
        <w:ind w:left="1428"/>
      </w:pPr>
      <w:r w:rsidRPr="006C4F69">
        <w:t>Sichtbare Anbringung von geforderten Versandinformationen und Lieferdaten</w:t>
      </w:r>
    </w:p>
    <w:p w14:paraId="31007C88" w14:textId="77777777" w:rsidR="00B10099" w:rsidRPr="006C4F69" w:rsidRDefault="00B10099" w:rsidP="006C4F69">
      <w:pPr>
        <w:ind w:left="1068"/>
      </w:pPr>
    </w:p>
    <w:p w14:paraId="7AB631AA" w14:textId="77777777" w:rsidR="00A11A64" w:rsidRPr="006C4F69" w:rsidRDefault="00A11A64" w:rsidP="006C4F69">
      <w:pPr>
        <w:ind w:left="708"/>
        <w:rPr>
          <w:b/>
        </w:rPr>
      </w:pPr>
      <w:r w:rsidRPr="006C4F69">
        <w:rPr>
          <w:b/>
        </w:rPr>
        <w:t>Bewegliche Teile sind mit mechanischen Sicherungen zu versehen.</w:t>
      </w:r>
    </w:p>
    <w:p w14:paraId="3A9C32CE" w14:textId="77777777" w:rsidR="00A11A64" w:rsidRPr="006C4F69" w:rsidRDefault="00A11A64" w:rsidP="006C4F69">
      <w:pPr>
        <w:ind w:left="708"/>
      </w:pPr>
    </w:p>
    <w:p w14:paraId="1555DFFB" w14:textId="77777777" w:rsidR="00A11A64" w:rsidRPr="006C4F69" w:rsidRDefault="00F10849" w:rsidP="006C4F69">
      <w:pPr>
        <w:ind w:left="708"/>
      </w:pPr>
      <w:r w:rsidRPr="006C4F69">
        <w:t>D</w:t>
      </w:r>
      <w:r w:rsidR="00A11A64" w:rsidRPr="006C4F69">
        <w:t xml:space="preserve">ie Vorschriften der Ladungssicherung </w:t>
      </w:r>
      <w:r w:rsidRPr="006C4F69">
        <w:t xml:space="preserve">sind </w:t>
      </w:r>
      <w:r w:rsidR="00A11A64" w:rsidRPr="006C4F69">
        <w:t xml:space="preserve">zu beachten. Anschlagpunkte sind zu markieren, Vorschriften über die Sicherung und Handhabung beim Transport sind der Lieferung beizulegen. Evtl. zum Anschlagen verbaute Lastaufnahmemittel müssen mit selbstdrehender Öse versehen sein (Ausdrehschutz).  </w:t>
      </w:r>
    </w:p>
    <w:p w14:paraId="1A7E5D2E" w14:textId="77777777" w:rsidR="00A11A64" w:rsidRPr="006C4F69" w:rsidRDefault="00A11A64" w:rsidP="006C4F69">
      <w:pPr>
        <w:ind w:left="2058" w:firstLine="774"/>
      </w:pPr>
    </w:p>
    <w:p w14:paraId="7CC95BA3" w14:textId="77777777" w:rsidR="00A11A64" w:rsidRPr="006C4F69" w:rsidRDefault="00A11A64" w:rsidP="006C4F69">
      <w:pPr>
        <w:ind w:left="708"/>
      </w:pPr>
      <w:r w:rsidRPr="006C4F69">
        <w:t>Vorverpackungen aus Holz wie Verschläge und Einweg-Paletten müssen dem IP</w:t>
      </w:r>
      <w:r w:rsidR="00056D57" w:rsidRPr="006C4F69">
        <w:t>P</w:t>
      </w:r>
      <w:r w:rsidRPr="006C4F69">
        <w:t>C-Standard</w:t>
      </w:r>
      <w:r w:rsidR="00854178" w:rsidRPr="006C4F69">
        <w:t xml:space="preserve"> / HPE Richtlinie</w:t>
      </w:r>
      <w:r w:rsidRPr="006C4F69">
        <w:t xml:space="preserve"> entsprechen oder aus Spe</w:t>
      </w:r>
      <w:r w:rsidR="00347850" w:rsidRPr="006C4F69">
        <w:t>r</w:t>
      </w:r>
      <w:r w:rsidRPr="006C4F69">
        <w:t xml:space="preserve">rholz bestehen. </w:t>
      </w:r>
    </w:p>
    <w:p w14:paraId="53CD89AE" w14:textId="77777777" w:rsidR="00A11A64" w:rsidRPr="006C4F69" w:rsidRDefault="00A11A64" w:rsidP="00112E05"/>
    <w:p w14:paraId="0F27AFA8" w14:textId="77777777" w:rsidR="00A11A64" w:rsidRDefault="00E26436" w:rsidP="006C4F69">
      <w:pPr>
        <w:ind w:left="708"/>
      </w:pPr>
      <w:r>
        <w:t xml:space="preserve">Alle Teile sind pro Bestellung getrennt nach Bestellpositionen zu bündeln und zu verpacken. </w:t>
      </w:r>
      <w:r w:rsidR="00A11A64" w:rsidRPr="006C4F69">
        <w:t xml:space="preserve">Ausnahme: Gemeinsam vormontierte Komponenten mehrerer Bestellpositionen. </w:t>
      </w:r>
    </w:p>
    <w:p w14:paraId="008A728A" w14:textId="77777777" w:rsidR="00E26436" w:rsidRDefault="00E26436" w:rsidP="006C4F69">
      <w:pPr>
        <w:ind w:left="708"/>
      </w:pPr>
    </w:p>
    <w:p w14:paraId="5A58B594" w14:textId="77777777" w:rsidR="00E26436" w:rsidRDefault="00E26436" w:rsidP="00E26436">
      <w:pPr>
        <w:pStyle w:val="Listenabsatz"/>
        <w:ind w:left="708"/>
      </w:pPr>
      <w:r>
        <w:lastRenderedPageBreak/>
        <w:t xml:space="preserve">Enthält eine Sendung mehrere Bestellungen sind diese jeweils getrennt zu verpacken. </w:t>
      </w:r>
    </w:p>
    <w:p w14:paraId="183AD75F" w14:textId="77777777" w:rsidR="00E26436" w:rsidRDefault="00E26436" w:rsidP="00E26436">
      <w:pPr>
        <w:pStyle w:val="Listenabsatz"/>
        <w:ind w:left="708"/>
      </w:pPr>
    </w:p>
    <w:p w14:paraId="246505F8" w14:textId="62494478" w:rsidR="00E26436" w:rsidRDefault="00E26436" w:rsidP="00E26436">
      <w:pPr>
        <w:pStyle w:val="Listenabsatz"/>
        <w:ind w:left="708"/>
      </w:pPr>
      <w:r w:rsidRPr="006C4F69">
        <w:t xml:space="preserve">Es dürfen nur projektreine Packstücke angeliefert werden (verschiedene Projekte dürfen nicht in einem Packstück gemischt werden). </w:t>
      </w:r>
    </w:p>
    <w:p w14:paraId="52A2C63F" w14:textId="77777777" w:rsidR="00E26436" w:rsidRPr="006C4F69" w:rsidRDefault="00E26436" w:rsidP="00112E05"/>
    <w:p w14:paraId="499C3FD8" w14:textId="2FD49174" w:rsidR="00E26436" w:rsidRDefault="00E26436" w:rsidP="00E26436">
      <w:pPr>
        <w:ind w:left="708"/>
        <w:rPr>
          <w:b/>
        </w:rPr>
      </w:pPr>
      <w:r w:rsidRPr="006C4F69">
        <w:rPr>
          <w:b/>
        </w:rPr>
        <w:t>Die anzuliefernden Packstücke sind mit Packstücknummern zu versehen. (1 von x)</w:t>
      </w:r>
    </w:p>
    <w:p w14:paraId="77708B13" w14:textId="77777777" w:rsidR="007E40FF" w:rsidRPr="006C4F69" w:rsidRDefault="007E40FF" w:rsidP="00E26436">
      <w:pPr>
        <w:ind w:left="708"/>
        <w:rPr>
          <w:b/>
        </w:rPr>
      </w:pPr>
    </w:p>
    <w:p w14:paraId="5A168FBD" w14:textId="77777777" w:rsidR="00827581" w:rsidRDefault="00827581" w:rsidP="003513E0"/>
    <w:p w14:paraId="5845B486" w14:textId="77777777" w:rsidR="00AA7F16" w:rsidRPr="006C4F69" w:rsidRDefault="006C4F69" w:rsidP="008D0C81">
      <w:pPr>
        <w:rPr>
          <w:b/>
          <w:sz w:val="24"/>
          <w:szCs w:val="24"/>
        </w:rPr>
      </w:pPr>
      <w:r>
        <w:rPr>
          <w:b/>
          <w:sz w:val="24"/>
          <w:szCs w:val="24"/>
        </w:rPr>
        <w:t>6.2</w:t>
      </w:r>
      <w:r>
        <w:rPr>
          <w:b/>
          <w:sz w:val="24"/>
          <w:szCs w:val="24"/>
        </w:rPr>
        <w:tab/>
      </w:r>
      <w:r w:rsidR="00991C7E" w:rsidRPr="006C4F69">
        <w:rPr>
          <w:b/>
          <w:sz w:val="24"/>
          <w:szCs w:val="24"/>
        </w:rPr>
        <w:t>Verladung</w:t>
      </w:r>
    </w:p>
    <w:p w14:paraId="052B6A80" w14:textId="77777777" w:rsidR="00991C7E" w:rsidRDefault="00991C7E" w:rsidP="008D0C81"/>
    <w:p w14:paraId="6DA1609A" w14:textId="77777777" w:rsidR="00991C7E" w:rsidRDefault="00991C7E" w:rsidP="006C4F69">
      <w:pPr>
        <w:ind w:left="708"/>
      </w:pPr>
      <w:r>
        <w:t>Der AN liefert zum Zeitpunkt der Verladung alle notwendigen Hilfsmittel und Informationen, wie z.B. Schwerpunkte, Unterstützungskonstruktionen, Befestigungsmöglichkeiten usw. welche für ein sicheres und sachgerechtes Verladen bzw. Stauen des Packgutes notwendig sind. Dazu gehört auch die Kennzeich</w:t>
      </w:r>
      <w:r w:rsidR="00E26436">
        <w:t>n</w:t>
      </w:r>
      <w:r>
        <w:t>ung der Packstücke mit internationalen Symbolen (z.B. Schwerpunkt, Anschlagpunkte, Belastungspunkte, Zurrpunkte, Kippgefährdung etc.).</w:t>
      </w:r>
    </w:p>
    <w:p w14:paraId="6303E54F" w14:textId="77777777" w:rsidR="006C4F69" w:rsidRDefault="006C4F69" w:rsidP="006C4F69">
      <w:pPr>
        <w:ind w:left="708"/>
      </w:pPr>
    </w:p>
    <w:p w14:paraId="27810129" w14:textId="77777777" w:rsidR="00991C7E" w:rsidRDefault="00991C7E" w:rsidP="00991C7E"/>
    <w:p w14:paraId="1B16463B" w14:textId="77777777" w:rsidR="00C23AAE" w:rsidRPr="006C4F69" w:rsidRDefault="006C4F69" w:rsidP="00C23AAE">
      <w:pPr>
        <w:rPr>
          <w:b/>
          <w:sz w:val="24"/>
          <w:szCs w:val="24"/>
        </w:rPr>
      </w:pPr>
      <w:r>
        <w:rPr>
          <w:b/>
          <w:sz w:val="24"/>
          <w:szCs w:val="24"/>
        </w:rPr>
        <w:t>7.</w:t>
      </w:r>
      <w:r>
        <w:rPr>
          <w:b/>
          <w:sz w:val="24"/>
          <w:szCs w:val="24"/>
        </w:rPr>
        <w:tab/>
        <w:t>L</w:t>
      </w:r>
      <w:r w:rsidR="004C73E3" w:rsidRPr="006C4F69">
        <w:rPr>
          <w:b/>
          <w:sz w:val="24"/>
          <w:szCs w:val="24"/>
        </w:rPr>
        <w:t xml:space="preserve">ademaß- und Gewichtsüberschreitungen </w:t>
      </w:r>
    </w:p>
    <w:p w14:paraId="40911216" w14:textId="77777777" w:rsidR="00F10849" w:rsidRDefault="00F10849" w:rsidP="00F10849">
      <w:pPr>
        <w:ind w:left="-66"/>
        <w:rPr>
          <w:sz w:val="18"/>
          <w:szCs w:val="18"/>
        </w:rPr>
      </w:pPr>
    </w:p>
    <w:p w14:paraId="186FA8DE" w14:textId="684F04F1" w:rsidR="00F10849" w:rsidRPr="006C4F69" w:rsidRDefault="00F10849" w:rsidP="006C4F69">
      <w:pPr>
        <w:ind w:left="708"/>
      </w:pPr>
      <w:r w:rsidRPr="006C4F69">
        <w:t xml:space="preserve">Der AN muss die Maschinen/Komponenten so konstruieren, fertigen und vorverpacken, dass sie auf handelsübliche </w:t>
      </w:r>
      <w:proofErr w:type="gramStart"/>
      <w:r w:rsidRPr="006C4F69">
        <w:t>LKW  (</w:t>
      </w:r>
      <w:proofErr w:type="gramEnd"/>
      <w:r w:rsidRPr="006C4F69">
        <w:t xml:space="preserve">Planen-Sattel, </w:t>
      </w:r>
      <w:proofErr w:type="spellStart"/>
      <w:r w:rsidRPr="006C4F69">
        <w:t>Tautliner</w:t>
      </w:r>
      <w:proofErr w:type="spellEnd"/>
      <w:r w:rsidRPr="006C4F69">
        <w:t>, Schwanenhals-Jumbo oder Mega</w:t>
      </w:r>
      <w:r w:rsidR="005D494E">
        <w:t>-</w:t>
      </w:r>
      <w:r w:rsidRPr="006C4F69">
        <w:t xml:space="preserve"> Trailer) verladen werden können. Sondertransporte sind zu vermeiden</w:t>
      </w:r>
      <w:r w:rsidR="00754710">
        <w:t>.</w:t>
      </w:r>
    </w:p>
    <w:p w14:paraId="0EADFC15" w14:textId="77777777" w:rsidR="00C23AAE" w:rsidRPr="006C4F69" w:rsidRDefault="00C23AAE" w:rsidP="006C4F69">
      <w:pPr>
        <w:ind w:left="774"/>
        <w:rPr>
          <w:b/>
        </w:rPr>
      </w:pPr>
    </w:p>
    <w:p w14:paraId="43AC6448" w14:textId="77777777" w:rsidR="00C23AAE" w:rsidRDefault="00C23AAE" w:rsidP="006C4F69">
      <w:pPr>
        <w:ind w:left="708"/>
        <w:rPr>
          <w:b/>
        </w:rPr>
      </w:pPr>
      <w:r w:rsidRPr="006C4F69">
        <w:rPr>
          <w:b/>
        </w:rPr>
        <w:t xml:space="preserve">Die maximalen Abmessungen </w:t>
      </w:r>
      <w:r w:rsidR="00F10849" w:rsidRPr="006C4F69">
        <w:rPr>
          <w:b/>
        </w:rPr>
        <w:t xml:space="preserve">pro Packstück </w:t>
      </w:r>
      <w:r w:rsidRPr="006C4F69">
        <w:rPr>
          <w:b/>
        </w:rPr>
        <w:t>betragen: L=1.140 x B=210 x H=230 cm</w:t>
      </w:r>
    </w:p>
    <w:p w14:paraId="478FEFE7" w14:textId="77777777" w:rsidR="006C6EBE" w:rsidRPr="006C4F69" w:rsidRDefault="006C6EBE" w:rsidP="006C4F69">
      <w:pPr>
        <w:ind w:left="708"/>
        <w:rPr>
          <w:b/>
        </w:rPr>
      </w:pPr>
    </w:p>
    <w:p w14:paraId="77F35146" w14:textId="77777777" w:rsidR="00C23AAE" w:rsidRPr="006C4F69" w:rsidRDefault="006C6EBE" w:rsidP="00112E05">
      <w:pPr>
        <w:rPr>
          <w:b/>
        </w:rPr>
      </w:pPr>
      <w:r>
        <w:tab/>
      </w:r>
      <w:r w:rsidR="00C23AAE" w:rsidRPr="006C4F69">
        <w:rPr>
          <w:b/>
        </w:rPr>
        <w:t>Maximales Bruttopackstückgewicht: 15 t</w:t>
      </w:r>
    </w:p>
    <w:p w14:paraId="4C81DAE6" w14:textId="77777777" w:rsidR="00C23AAE" w:rsidRPr="006C4F69" w:rsidRDefault="00C23AAE" w:rsidP="006C4F69">
      <w:pPr>
        <w:ind w:left="2124" w:firstLine="774"/>
      </w:pPr>
    </w:p>
    <w:p w14:paraId="2CB775C2" w14:textId="6C734659" w:rsidR="00C23AAE" w:rsidRDefault="00C23AAE" w:rsidP="006C4F69">
      <w:pPr>
        <w:ind w:left="774"/>
      </w:pPr>
      <w:r w:rsidRPr="006C4F69">
        <w:t>Bei Überschreitung einer der o.g. Angaben sind Großraum- oder Schwertransporte nötig</w:t>
      </w:r>
      <w:r w:rsidR="004C6398" w:rsidRPr="006C4F69">
        <w:t xml:space="preserve">. Zur </w:t>
      </w:r>
      <w:r w:rsidRPr="006C4F69">
        <w:t xml:space="preserve">Vorbereitung der </w:t>
      </w:r>
      <w:r w:rsidR="004C6398" w:rsidRPr="006C4F69">
        <w:t xml:space="preserve">Sondertransporte sendet der </w:t>
      </w:r>
      <w:r w:rsidRPr="006C4F69">
        <w:t xml:space="preserve">AN spätestens 3 Monate vor Versandbereitschaft maßstabsgerechte Transportzeichnungen </w:t>
      </w:r>
      <w:r w:rsidR="004C6398" w:rsidRPr="006C4F69">
        <w:t xml:space="preserve">an </w:t>
      </w:r>
      <w:proofErr w:type="spellStart"/>
      <w:r w:rsidR="00C27F9B">
        <w:t>KraussMaffei</w:t>
      </w:r>
      <w:proofErr w:type="spellEnd"/>
      <w:r w:rsidR="00C27F9B">
        <w:t xml:space="preserve"> Extrusion</w:t>
      </w:r>
      <w:r w:rsidRPr="006C4F69">
        <w:t xml:space="preserve">. </w:t>
      </w:r>
    </w:p>
    <w:p w14:paraId="152D62E7" w14:textId="77777777" w:rsidR="006C4F69" w:rsidRPr="006C4F69" w:rsidRDefault="006C4F69" w:rsidP="006C4F69">
      <w:pPr>
        <w:ind w:left="774"/>
      </w:pPr>
    </w:p>
    <w:p w14:paraId="09380014" w14:textId="77777777" w:rsidR="006C4F69" w:rsidRPr="00BA06D9" w:rsidRDefault="006C4F69" w:rsidP="00C23AAE">
      <w:pPr>
        <w:rPr>
          <w:sz w:val="18"/>
          <w:szCs w:val="18"/>
        </w:rPr>
      </w:pPr>
    </w:p>
    <w:p w14:paraId="4467AFAB" w14:textId="77777777" w:rsidR="006C4F69" w:rsidRPr="002D53F2" w:rsidRDefault="006C4F69" w:rsidP="006C4F69">
      <w:pPr>
        <w:rPr>
          <w:b/>
          <w:sz w:val="24"/>
          <w:szCs w:val="24"/>
        </w:rPr>
      </w:pPr>
      <w:r>
        <w:rPr>
          <w:b/>
          <w:sz w:val="24"/>
          <w:szCs w:val="24"/>
        </w:rPr>
        <w:t>8.</w:t>
      </w:r>
      <w:r>
        <w:rPr>
          <w:b/>
          <w:sz w:val="24"/>
          <w:szCs w:val="24"/>
        </w:rPr>
        <w:tab/>
      </w:r>
      <w:r w:rsidRPr="002D53F2">
        <w:rPr>
          <w:b/>
          <w:sz w:val="24"/>
          <w:szCs w:val="24"/>
        </w:rPr>
        <w:t>Gefahrgut</w:t>
      </w:r>
    </w:p>
    <w:p w14:paraId="58CB19FF" w14:textId="77777777" w:rsidR="006C4F69" w:rsidRDefault="006C4F69" w:rsidP="006C4F69"/>
    <w:p w14:paraId="02B1348A" w14:textId="5605C058" w:rsidR="006C4F69" w:rsidRDefault="006C4F69" w:rsidP="006C4F69">
      <w:pPr>
        <w:ind w:left="708"/>
      </w:pPr>
      <w:r>
        <w:t xml:space="preserve">Enthält eine Lieferung Gefahrgut, so ist dies </w:t>
      </w:r>
      <w:proofErr w:type="spellStart"/>
      <w:r w:rsidR="00C27F9B">
        <w:t>KraussMaffei</w:t>
      </w:r>
      <w:proofErr w:type="spellEnd"/>
      <w:r w:rsidR="00C27F9B">
        <w:t xml:space="preserve"> Extrusion</w:t>
      </w:r>
      <w:r>
        <w:t xml:space="preserve"> spätestens 5 Tage vor der Versendung unter Angabe sämtlicher vollständiger Gefahrgutdokumente zu melden. Gefahrgut ist separat zu verpacken und zu deklarieren.</w:t>
      </w:r>
    </w:p>
    <w:p w14:paraId="633950FF" w14:textId="77777777" w:rsidR="00C23AAE" w:rsidRPr="00AB770F" w:rsidRDefault="00C23AAE" w:rsidP="00C23AAE">
      <w:pPr>
        <w:rPr>
          <w:b/>
        </w:rPr>
      </w:pPr>
    </w:p>
    <w:p w14:paraId="28E52FB1" w14:textId="77777777" w:rsidR="00D10438" w:rsidRDefault="00D10438" w:rsidP="008D0C81"/>
    <w:p w14:paraId="7B6356BD" w14:textId="662F7E4D" w:rsidR="007E58D9" w:rsidRPr="00DA00AD" w:rsidRDefault="00DA00AD" w:rsidP="007E58D9">
      <w:pPr>
        <w:rPr>
          <w:b/>
          <w:sz w:val="24"/>
          <w:szCs w:val="24"/>
        </w:rPr>
      </w:pPr>
      <w:r>
        <w:rPr>
          <w:b/>
          <w:sz w:val="24"/>
          <w:szCs w:val="24"/>
        </w:rPr>
        <w:t>9.</w:t>
      </w:r>
      <w:r>
        <w:rPr>
          <w:b/>
          <w:sz w:val="24"/>
          <w:szCs w:val="24"/>
        </w:rPr>
        <w:tab/>
      </w:r>
      <w:r w:rsidR="007E58D9" w:rsidRPr="00DA00AD">
        <w:rPr>
          <w:b/>
          <w:sz w:val="24"/>
          <w:szCs w:val="24"/>
        </w:rPr>
        <w:t>Frachtzahler</w:t>
      </w:r>
      <w:r w:rsidR="001A57F6">
        <w:rPr>
          <w:b/>
          <w:sz w:val="24"/>
          <w:szCs w:val="24"/>
        </w:rPr>
        <w:t xml:space="preserve"> </w:t>
      </w:r>
      <w:proofErr w:type="spellStart"/>
      <w:r w:rsidR="00C27F9B">
        <w:rPr>
          <w:b/>
          <w:sz w:val="24"/>
          <w:szCs w:val="24"/>
        </w:rPr>
        <w:t>KraussMaffei</w:t>
      </w:r>
      <w:proofErr w:type="spellEnd"/>
      <w:r w:rsidR="00C27F9B">
        <w:rPr>
          <w:b/>
          <w:sz w:val="24"/>
          <w:szCs w:val="24"/>
        </w:rPr>
        <w:t xml:space="preserve"> Extrusion</w:t>
      </w:r>
      <w:r w:rsidR="006B6EC6">
        <w:rPr>
          <w:b/>
          <w:sz w:val="24"/>
          <w:szCs w:val="24"/>
        </w:rPr>
        <w:t xml:space="preserve"> GmbH</w:t>
      </w:r>
    </w:p>
    <w:p w14:paraId="2D038EC4" w14:textId="77777777" w:rsidR="007E58D9" w:rsidRPr="007E58D9" w:rsidRDefault="007E58D9" w:rsidP="00540E0B">
      <w:pPr>
        <w:ind w:left="708"/>
      </w:pPr>
    </w:p>
    <w:p w14:paraId="7C88C3A6" w14:textId="77777777" w:rsidR="007E58D9" w:rsidRPr="007E58D9" w:rsidRDefault="007E58D9" w:rsidP="00DA00AD">
      <w:pPr>
        <w:ind w:left="708"/>
      </w:pPr>
      <w:r w:rsidRPr="007E58D9">
        <w:t xml:space="preserve">Sendungen mit Frachtstellung FCA oder EXW sind wie folgt zu avisieren, andernfalls ist keine </w:t>
      </w:r>
    </w:p>
    <w:p w14:paraId="25C6BE54" w14:textId="77777777" w:rsidR="007E58D9" w:rsidRPr="007E58D9" w:rsidRDefault="007E58D9" w:rsidP="00DA00AD">
      <w:pPr>
        <w:ind w:left="708"/>
      </w:pPr>
      <w:r w:rsidRPr="007E58D9">
        <w:t xml:space="preserve">Kostenübernahme möglich: </w:t>
      </w:r>
    </w:p>
    <w:p w14:paraId="54805C47" w14:textId="77777777" w:rsidR="007E58D9" w:rsidRPr="007E58D9" w:rsidRDefault="007E58D9" w:rsidP="00DA00AD">
      <w:pPr>
        <w:ind w:left="708"/>
      </w:pPr>
    </w:p>
    <w:p w14:paraId="5B60FFBC" w14:textId="2306D472" w:rsidR="007E58D9" w:rsidRPr="007E58D9" w:rsidRDefault="00C27F9B" w:rsidP="00DA00AD">
      <w:pPr>
        <w:ind w:left="708"/>
      </w:pPr>
      <w:r>
        <w:rPr>
          <w:b/>
        </w:rPr>
        <w:t>Paket</w:t>
      </w:r>
      <w:r w:rsidR="007E58D9" w:rsidRPr="007E58D9">
        <w:rPr>
          <w:b/>
        </w:rPr>
        <w:t>sendungen</w:t>
      </w:r>
      <w:r w:rsidR="007E58D9" w:rsidRPr="007E58D9">
        <w:t xml:space="preserve"> bis 40 kg avisieren Sie bitte der UPS-Sendungsannahme --- </w:t>
      </w:r>
    </w:p>
    <w:p w14:paraId="333FB760" w14:textId="50A23968" w:rsidR="007E58D9" w:rsidRPr="007E58D9" w:rsidRDefault="007E58D9" w:rsidP="00DA00AD">
      <w:pPr>
        <w:ind w:left="708"/>
      </w:pPr>
      <w:r w:rsidRPr="007E58D9">
        <w:t xml:space="preserve">Tel.: 01806 – 88 26 63 unter Angabe der </w:t>
      </w:r>
      <w:proofErr w:type="spellStart"/>
      <w:r w:rsidR="00C27F9B">
        <w:t>KraussMaffei</w:t>
      </w:r>
      <w:proofErr w:type="spellEnd"/>
      <w:r w:rsidR="00C27F9B">
        <w:t xml:space="preserve"> Extrusion</w:t>
      </w:r>
      <w:r w:rsidRPr="007E58D9">
        <w:t>-Kunden-Nr.: 996-983</w:t>
      </w:r>
    </w:p>
    <w:p w14:paraId="2E6A9CD1" w14:textId="77777777" w:rsidR="007E58D9" w:rsidRPr="007E58D9" w:rsidRDefault="007E58D9" w:rsidP="00DA00AD">
      <w:pPr>
        <w:ind w:left="708"/>
      </w:pPr>
    </w:p>
    <w:p w14:paraId="110B67D0" w14:textId="59D080A8" w:rsidR="007E58D9" w:rsidRPr="007E58D9" w:rsidRDefault="007E58D9" w:rsidP="00D8005D">
      <w:pPr>
        <w:ind w:left="708"/>
      </w:pPr>
      <w:r w:rsidRPr="007E58D9">
        <w:rPr>
          <w:b/>
        </w:rPr>
        <w:t xml:space="preserve">Termin-Sendungen </w:t>
      </w:r>
      <w:r w:rsidRPr="007E58D9">
        <w:t>avisieren Sie bitte der Ihnen nächst</w:t>
      </w:r>
      <w:r w:rsidR="00DA00AD">
        <w:t xml:space="preserve"> </w:t>
      </w:r>
      <w:r w:rsidRPr="007E58D9">
        <w:t xml:space="preserve">gelegenen TNT-Niederlassung unter Angabe der Krauss-Maffei </w:t>
      </w:r>
      <w:proofErr w:type="spellStart"/>
      <w:r w:rsidR="00C27F9B">
        <w:t>KraussMaffei</w:t>
      </w:r>
      <w:proofErr w:type="spellEnd"/>
      <w:r w:rsidR="00C27F9B">
        <w:t xml:space="preserve"> Extrusion</w:t>
      </w:r>
      <w:r w:rsidRPr="007E58D9">
        <w:t xml:space="preserve">-Kunden-Nr.: 70 31 56 49 </w:t>
      </w:r>
    </w:p>
    <w:p w14:paraId="7D9A5161" w14:textId="77777777" w:rsidR="007E58D9" w:rsidRPr="007E58D9" w:rsidRDefault="007E58D9" w:rsidP="00DA00AD">
      <w:pPr>
        <w:ind w:left="708"/>
      </w:pPr>
    </w:p>
    <w:p w14:paraId="030C9A04" w14:textId="45B1CD17" w:rsidR="007E58D9" w:rsidRPr="007E58D9" w:rsidRDefault="007E58D9" w:rsidP="00DA00AD">
      <w:pPr>
        <w:ind w:left="708"/>
      </w:pPr>
      <w:r w:rsidRPr="007E58D9">
        <w:rPr>
          <w:b/>
        </w:rPr>
        <w:t>Stückgut-Sendungen bis 2.400 kg</w:t>
      </w:r>
      <w:r w:rsidRPr="007E58D9">
        <w:t xml:space="preserve"> sind ausschließlich über unseren Speditions-Partner Schenker-Deutschland AG unter Angabe der </w:t>
      </w:r>
      <w:proofErr w:type="spellStart"/>
      <w:r w:rsidR="00C27F9B">
        <w:t>KraussMaffei</w:t>
      </w:r>
      <w:proofErr w:type="spellEnd"/>
      <w:r w:rsidR="00C27F9B">
        <w:t xml:space="preserve"> Extrusion</w:t>
      </w:r>
      <w:r w:rsidRPr="007E58D9">
        <w:t xml:space="preserve">-Kunden-Nr.: </w:t>
      </w:r>
    </w:p>
    <w:p w14:paraId="157D31AB" w14:textId="5395F49D" w:rsidR="007E58D9" w:rsidRPr="007E58D9" w:rsidRDefault="007E58D9" w:rsidP="00DA00AD">
      <w:pPr>
        <w:ind w:left="708"/>
      </w:pPr>
      <w:r w:rsidRPr="007E58D9">
        <w:t xml:space="preserve">363220 und den </w:t>
      </w:r>
      <w:proofErr w:type="spellStart"/>
      <w:r w:rsidRPr="007E58D9">
        <w:t>Kollidaten</w:t>
      </w:r>
      <w:proofErr w:type="spellEnd"/>
      <w:r w:rsidRPr="007E58D9">
        <w:t xml:space="preserve"> (Anzahl, Gewichte, Abmessungen sowie Bestellangaben)</w:t>
      </w:r>
      <w:r w:rsidR="00D8005D">
        <w:t xml:space="preserve"> </w:t>
      </w:r>
      <w:r w:rsidR="001A3159">
        <w:t>abzuwickeln</w:t>
      </w:r>
    </w:p>
    <w:p w14:paraId="07838C1A" w14:textId="27CA24A3" w:rsidR="007E58D9" w:rsidRPr="007E58D9" w:rsidRDefault="007E58D9" w:rsidP="003F1413">
      <w:pPr>
        <w:ind w:firstLine="708"/>
      </w:pPr>
      <w:r w:rsidRPr="007E58D9">
        <w:t xml:space="preserve">Die entsprechende Niederlassung finden Sie im Internet unter: </w:t>
      </w:r>
      <w:r w:rsidR="009306D6">
        <w:rPr>
          <w:rStyle w:val="Hyperlink"/>
        </w:rPr>
        <w:t>ww</w:t>
      </w:r>
      <w:r w:rsidR="00D8005D">
        <w:rPr>
          <w:rStyle w:val="Hyperlink"/>
        </w:rPr>
        <w:t>w</w:t>
      </w:r>
      <w:r w:rsidR="009306D6">
        <w:rPr>
          <w:rStyle w:val="Hyperlink"/>
        </w:rPr>
        <w:t>.schenker.com</w:t>
      </w:r>
    </w:p>
    <w:p w14:paraId="5CA26ABB" w14:textId="77777777" w:rsidR="007E58D9" w:rsidRPr="007E58D9" w:rsidRDefault="007E58D9" w:rsidP="007E58D9"/>
    <w:p w14:paraId="5DE564FE" w14:textId="3F72083F" w:rsidR="007E58D9" w:rsidRDefault="007E58D9" w:rsidP="002953D2">
      <w:pPr>
        <w:ind w:left="708"/>
        <w:rPr>
          <w:lang w:eastAsia="de-DE"/>
        </w:rPr>
      </w:pPr>
      <w:r w:rsidRPr="007E58D9">
        <w:rPr>
          <w:b/>
        </w:rPr>
        <w:t>Teil</w:t>
      </w:r>
      <w:r w:rsidR="00540E0B">
        <w:rPr>
          <w:b/>
        </w:rPr>
        <w:t xml:space="preserve">- oder </w:t>
      </w:r>
      <w:r w:rsidR="00DA00AD">
        <w:rPr>
          <w:b/>
        </w:rPr>
        <w:t>Komplettladungen</w:t>
      </w:r>
      <w:r w:rsidRPr="007E58D9">
        <w:t xml:space="preserve">, avisieren Sie 3 Tage vorher </w:t>
      </w:r>
      <w:r w:rsidR="00DA00AD">
        <w:t>der Disposition unseres Dienstleisters</w:t>
      </w:r>
      <w:r w:rsidR="00540E0B">
        <w:t xml:space="preserve"> </w:t>
      </w:r>
      <w:r w:rsidR="00094D07">
        <w:t xml:space="preserve">Schenker Deutschland AG </w:t>
      </w:r>
      <w:r w:rsidRPr="007E58D9">
        <w:t xml:space="preserve">unter Angabe der entsprechenden </w:t>
      </w:r>
      <w:proofErr w:type="spellStart"/>
      <w:r w:rsidRPr="007E58D9">
        <w:t>Kollidaten</w:t>
      </w:r>
      <w:proofErr w:type="spellEnd"/>
      <w:r w:rsidRPr="007E58D9">
        <w:t xml:space="preserve"> (Anzahl, Gewichte, Abmessungen sowie Bestellangaben)</w:t>
      </w:r>
      <w:r w:rsidR="00094D07">
        <w:t xml:space="preserve"> per E-Mail an</w:t>
      </w:r>
      <w:r w:rsidR="00754710">
        <w:t xml:space="preserve"> </w:t>
      </w:r>
      <w:hyperlink r:id="rId10" w:history="1">
        <w:r w:rsidR="00094D07">
          <w:rPr>
            <w:rStyle w:val="Hyperlink"/>
            <w:lang w:eastAsia="de-DE"/>
          </w:rPr>
          <w:t>de.dl.lhn.direct@dbschenker.com</w:t>
        </w:r>
      </w:hyperlink>
      <w:r w:rsidR="00094D07">
        <w:rPr>
          <w:lang w:eastAsia="de-DE"/>
        </w:rPr>
        <w:t>.</w:t>
      </w:r>
    </w:p>
    <w:p w14:paraId="2906FF7D" w14:textId="77777777" w:rsidR="00094D07" w:rsidRDefault="00094D07" w:rsidP="00094D07">
      <w:pPr>
        <w:ind w:left="708"/>
      </w:pPr>
    </w:p>
    <w:p w14:paraId="7D3B9A29" w14:textId="77777777" w:rsidR="00DE09BC" w:rsidRDefault="00DE09BC" w:rsidP="00DE09BC">
      <w:pPr>
        <w:ind w:left="708"/>
      </w:pPr>
    </w:p>
    <w:p w14:paraId="3EAB48A2" w14:textId="250D5C45" w:rsidR="003513E0" w:rsidRDefault="003513E0" w:rsidP="002953D2">
      <w:pPr>
        <w:ind w:left="708"/>
      </w:pPr>
    </w:p>
    <w:p w14:paraId="4C0E4D30" w14:textId="77777777" w:rsidR="00DB791E" w:rsidRPr="00B53502" w:rsidRDefault="00200FD6" w:rsidP="008D0C81">
      <w:pPr>
        <w:rPr>
          <w:b/>
          <w:sz w:val="24"/>
          <w:szCs w:val="24"/>
        </w:rPr>
      </w:pPr>
      <w:r w:rsidRPr="00B53502">
        <w:rPr>
          <w:b/>
          <w:sz w:val="24"/>
          <w:szCs w:val="24"/>
        </w:rPr>
        <w:t>10.</w:t>
      </w:r>
      <w:r w:rsidRPr="00B53502">
        <w:rPr>
          <w:b/>
          <w:sz w:val="24"/>
          <w:szCs w:val="24"/>
        </w:rPr>
        <w:tab/>
      </w:r>
      <w:r w:rsidR="00A11471">
        <w:rPr>
          <w:b/>
          <w:sz w:val="24"/>
          <w:szCs w:val="24"/>
        </w:rPr>
        <w:t>Warenbegleitdokumente, Zoll</w:t>
      </w:r>
    </w:p>
    <w:p w14:paraId="5BB3F836" w14:textId="77777777" w:rsidR="00347850" w:rsidRDefault="00347850" w:rsidP="008D0C81">
      <w:pPr>
        <w:rPr>
          <w:b/>
        </w:rPr>
      </w:pPr>
    </w:p>
    <w:p w14:paraId="22461E4A" w14:textId="77777777" w:rsidR="00B53502" w:rsidRDefault="00E33A73" w:rsidP="00B53502">
      <w:pPr>
        <w:ind w:left="708"/>
      </w:pPr>
      <w:r w:rsidRPr="00B53502">
        <w:t xml:space="preserve">Der Lieferant ist als Versender für die ordnungsgemäße vollständige Erstellung aller benötigten Transportdokumente verantwortlich. </w:t>
      </w:r>
    </w:p>
    <w:p w14:paraId="7704BB38" w14:textId="77777777" w:rsidR="00B53502" w:rsidRDefault="00B53502" w:rsidP="00B53502">
      <w:pPr>
        <w:ind w:left="708"/>
      </w:pPr>
    </w:p>
    <w:p w14:paraId="0B8F5858" w14:textId="77777777" w:rsidR="00B53502" w:rsidRDefault="00B53502" w:rsidP="00B53502">
      <w:pPr>
        <w:ind w:left="708"/>
      </w:pPr>
      <w:r w:rsidRPr="00B53502">
        <w:t>Sämtliche Lieferpapiere (z. B. Frachtbrief, Lieferschein und evtl. Zolldokumente) sind vollständig und gemeinsam mit der Ware zu übergeben.</w:t>
      </w:r>
    </w:p>
    <w:p w14:paraId="153CEB55" w14:textId="77777777" w:rsidR="00B53502" w:rsidRDefault="00B53502" w:rsidP="00B53502">
      <w:pPr>
        <w:ind w:left="708"/>
      </w:pPr>
    </w:p>
    <w:p w14:paraId="3DF6FFD0" w14:textId="7D0F5C4E" w:rsidR="00B53502" w:rsidRPr="00B53502" w:rsidRDefault="00B53502" w:rsidP="00B53502">
      <w:pPr>
        <w:ind w:left="708"/>
      </w:pPr>
      <w:r w:rsidRPr="00B53502">
        <w:t>Der Lieferant stellt sämtliche für die Zollabfertigung notwendigen Dokumente für die Aus- bzw. Einfuhr zur Verfügung, dies beinhaltet auch Präferenzursprungsdokumente sowie ggf. nationale Ursprungszeugnisse. Zusätzlich s</w:t>
      </w:r>
      <w:r w:rsidR="00A11471">
        <w:t>ind die landesspezifischen Doku</w:t>
      </w:r>
      <w:r w:rsidRPr="00B53502">
        <w:t xml:space="preserve">mente und </w:t>
      </w:r>
      <w:r w:rsidRPr="007D5348">
        <w:t>Sicherheitsregelungen zu berücksichtigen</w:t>
      </w:r>
      <w:r w:rsidR="00F0629B" w:rsidRPr="007D5348">
        <w:t>. Diese sind spätestens zum Zeitpunkt</w:t>
      </w:r>
      <w:r w:rsidR="007D5348">
        <w:t xml:space="preserve"> der Verladung per E-Mail an</w:t>
      </w:r>
      <w:r w:rsidR="00F0629B" w:rsidRPr="007D5348">
        <w:t xml:space="preserve"> </w:t>
      </w:r>
      <w:hyperlink r:id="rId11" w:history="1">
        <w:r w:rsidR="007D5348" w:rsidRPr="00B1560F">
          <w:rPr>
            <w:rStyle w:val="Hyperlink"/>
          </w:rPr>
          <w:t>Kmeimport@kraussmaffei.com</w:t>
        </w:r>
      </w:hyperlink>
      <w:r w:rsidR="007D5348" w:rsidRPr="007D5348">
        <w:t xml:space="preserve"> zu avisieren.</w:t>
      </w:r>
    </w:p>
    <w:p w14:paraId="47C0AEFF" w14:textId="77777777" w:rsidR="00B53502" w:rsidRDefault="00B53502" w:rsidP="00B53502">
      <w:pPr>
        <w:ind w:left="708"/>
      </w:pPr>
      <w:r>
        <w:tab/>
      </w:r>
      <w:r>
        <w:tab/>
      </w:r>
    </w:p>
    <w:tbl>
      <w:tblPr>
        <w:tblStyle w:val="Tabellenraster"/>
        <w:tblW w:w="0" w:type="auto"/>
        <w:tblInd w:w="704" w:type="dxa"/>
        <w:tblLook w:val="04A0" w:firstRow="1" w:lastRow="0" w:firstColumn="1" w:lastColumn="0" w:noHBand="0" w:noVBand="1"/>
      </w:tblPr>
      <w:tblGrid>
        <w:gridCol w:w="2721"/>
        <w:gridCol w:w="1417"/>
        <w:gridCol w:w="1172"/>
        <w:gridCol w:w="1172"/>
        <w:gridCol w:w="1173"/>
      </w:tblGrid>
      <w:tr w:rsidR="00B53502" w14:paraId="68094442" w14:textId="77777777" w:rsidTr="00C27F9B">
        <w:tc>
          <w:tcPr>
            <w:tcW w:w="2721" w:type="dxa"/>
            <w:vMerge w:val="restart"/>
            <w:vAlign w:val="center"/>
          </w:tcPr>
          <w:p w14:paraId="46063DB6" w14:textId="77777777" w:rsidR="00B53502" w:rsidRPr="00D351F6" w:rsidRDefault="00B53502" w:rsidP="00F5312A">
            <w:pPr>
              <w:jc w:val="center"/>
              <w:rPr>
                <w:b/>
              </w:rPr>
            </w:pPr>
            <w:r w:rsidRPr="00D351F6">
              <w:rPr>
                <w:b/>
              </w:rPr>
              <w:t>Dokumente</w:t>
            </w:r>
          </w:p>
        </w:tc>
        <w:tc>
          <w:tcPr>
            <w:tcW w:w="1417" w:type="dxa"/>
            <w:vAlign w:val="center"/>
          </w:tcPr>
          <w:p w14:paraId="787A371F" w14:textId="77777777" w:rsidR="00B53502" w:rsidRPr="00D351F6" w:rsidRDefault="00F5312A" w:rsidP="00F5312A">
            <w:pPr>
              <w:jc w:val="center"/>
              <w:rPr>
                <w:b/>
              </w:rPr>
            </w:pPr>
            <w:r w:rsidRPr="00D351F6">
              <w:rPr>
                <w:b/>
              </w:rPr>
              <w:t>Europäi</w:t>
            </w:r>
            <w:r w:rsidR="00B53502" w:rsidRPr="00D351F6">
              <w:rPr>
                <w:b/>
              </w:rPr>
              <w:t>sche Union</w:t>
            </w:r>
          </w:p>
        </w:tc>
        <w:tc>
          <w:tcPr>
            <w:tcW w:w="3517" w:type="dxa"/>
            <w:gridSpan w:val="3"/>
            <w:vAlign w:val="center"/>
          </w:tcPr>
          <w:p w14:paraId="03A18F76" w14:textId="77777777" w:rsidR="00B53502" w:rsidRPr="00D351F6" w:rsidRDefault="00B53502" w:rsidP="00F5312A">
            <w:pPr>
              <w:jc w:val="center"/>
              <w:rPr>
                <w:b/>
              </w:rPr>
            </w:pPr>
            <w:r w:rsidRPr="00D351F6">
              <w:rPr>
                <w:b/>
              </w:rPr>
              <w:t>Drittland incl. EFTA</w:t>
            </w:r>
          </w:p>
        </w:tc>
      </w:tr>
      <w:tr w:rsidR="00B53502" w14:paraId="4250BAA0" w14:textId="77777777" w:rsidTr="00C27F9B">
        <w:tc>
          <w:tcPr>
            <w:tcW w:w="2721" w:type="dxa"/>
            <w:vMerge/>
            <w:vAlign w:val="center"/>
          </w:tcPr>
          <w:p w14:paraId="468C8020" w14:textId="77777777" w:rsidR="00B53502" w:rsidRPr="00D351F6" w:rsidRDefault="00B53502" w:rsidP="00F5312A">
            <w:pPr>
              <w:jc w:val="center"/>
              <w:rPr>
                <w:b/>
              </w:rPr>
            </w:pPr>
            <w:commentRangeStart w:id="0"/>
          </w:p>
        </w:tc>
        <w:tc>
          <w:tcPr>
            <w:tcW w:w="1417" w:type="dxa"/>
            <w:vAlign w:val="center"/>
          </w:tcPr>
          <w:p w14:paraId="171C37E6" w14:textId="77777777" w:rsidR="00B53502" w:rsidRPr="00D351F6" w:rsidRDefault="00B53502" w:rsidP="00F5312A">
            <w:pPr>
              <w:jc w:val="center"/>
              <w:rPr>
                <w:b/>
              </w:rPr>
            </w:pPr>
            <w:r w:rsidRPr="00D351F6">
              <w:rPr>
                <w:b/>
              </w:rPr>
              <w:t>Land</w:t>
            </w:r>
          </w:p>
        </w:tc>
        <w:tc>
          <w:tcPr>
            <w:tcW w:w="1172" w:type="dxa"/>
            <w:vAlign w:val="center"/>
          </w:tcPr>
          <w:p w14:paraId="30993817" w14:textId="77777777" w:rsidR="00B53502" w:rsidRPr="00D351F6" w:rsidRDefault="00B53502" w:rsidP="00F5312A">
            <w:pPr>
              <w:jc w:val="center"/>
              <w:rPr>
                <w:b/>
              </w:rPr>
            </w:pPr>
            <w:r w:rsidRPr="00D351F6">
              <w:rPr>
                <w:b/>
              </w:rPr>
              <w:t>Land</w:t>
            </w:r>
            <w:r w:rsidR="000C188F">
              <w:rPr>
                <w:rStyle w:val="Kommentarzeichen"/>
              </w:rPr>
              <w:commentReference w:id="0"/>
            </w:r>
          </w:p>
        </w:tc>
        <w:tc>
          <w:tcPr>
            <w:tcW w:w="1172" w:type="dxa"/>
            <w:vAlign w:val="center"/>
          </w:tcPr>
          <w:p w14:paraId="0109936A" w14:textId="77777777" w:rsidR="00B53502" w:rsidRPr="00D351F6" w:rsidRDefault="00B53502" w:rsidP="00F5312A">
            <w:pPr>
              <w:jc w:val="center"/>
              <w:rPr>
                <w:b/>
              </w:rPr>
            </w:pPr>
            <w:r w:rsidRPr="00D351F6">
              <w:rPr>
                <w:b/>
              </w:rPr>
              <w:t>Luft</w:t>
            </w:r>
          </w:p>
        </w:tc>
        <w:tc>
          <w:tcPr>
            <w:tcW w:w="1173" w:type="dxa"/>
            <w:vAlign w:val="center"/>
          </w:tcPr>
          <w:p w14:paraId="676900CE" w14:textId="77777777" w:rsidR="00B53502" w:rsidRPr="00D351F6" w:rsidRDefault="00B53502" w:rsidP="00F5312A">
            <w:pPr>
              <w:jc w:val="center"/>
              <w:rPr>
                <w:b/>
              </w:rPr>
            </w:pPr>
            <w:r w:rsidRPr="00D351F6">
              <w:rPr>
                <w:b/>
              </w:rPr>
              <w:t>See</w:t>
            </w:r>
          </w:p>
        </w:tc>
      </w:tr>
      <w:commentRangeEnd w:id="0"/>
      <w:tr w:rsidR="00B53502" w14:paraId="4EDC21D7" w14:textId="77777777" w:rsidTr="00C27F9B">
        <w:tc>
          <w:tcPr>
            <w:tcW w:w="2721" w:type="dxa"/>
          </w:tcPr>
          <w:p w14:paraId="2E145E9F" w14:textId="77777777" w:rsidR="00B53502" w:rsidRDefault="00B53502" w:rsidP="00B53502">
            <w:r>
              <w:t>Lieferschein</w:t>
            </w:r>
          </w:p>
        </w:tc>
        <w:tc>
          <w:tcPr>
            <w:tcW w:w="1417" w:type="dxa"/>
            <w:vAlign w:val="center"/>
          </w:tcPr>
          <w:p w14:paraId="5E7ED313" w14:textId="77777777" w:rsidR="00B53502" w:rsidRDefault="00F5312A" w:rsidP="00F5312A">
            <w:pPr>
              <w:jc w:val="center"/>
            </w:pPr>
            <w:r>
              <w:t>X</w:t>
            </w:r>
          </w:p>
        </w:tc>
        <w:tc>
          <w:tcPr>
            <w:tcW w:w="1172" w:type="dxa"/>
            <w:vAlign w:val="center"/>
          </w:tcPr>
          <w:p w14:paraId="42746D86" w14:textId="77777777" w:rsidR="00B53502" w:rsidRDefault="00F5312A" w:rsidP="00F5312A">
            <w:pPr>
              <w:jc w:val="center"/>
            </w:pPr>
            <w:r>
              <w:t>X</w:t>
            </w:r>
          </w:p>
        </w:tc>
        <w:tc>
          <w:tcPr>
            <w:tcW w:w="1172" w:type="dxa"/>
            <w:vAlign w:val="center"/>
          </w:tcPr>
          <w:p w14:paraId="079A7D8F" w14:textId="77777777" w:rsidR="00B53502" w:rsidRDefault="00F5312A" w:rsidP="00F5312A">
            <w:pPr>
              <w:jc w:val="center"/>
            </w:pPr>
            <w:r>
              <w:t>X</w:t>
            </w:r>
          </w:p>
        </w:tc>
        <w:tc>
          <w:tcPr>
            <w:tcW w:w="1173" w:type="dxa"/>
            <w:vAlign w:val="center"/>
          </w:tcPr>
          <w:p w14:paraId="4CCF7C30" w14:textId="77777777" w:rsidR="00B53502" w:rsidRDefault="00F5312A" w:rsidP="00F5312A">
            <w:pPr>
              <w:jc w:val="center"/>
            </w:pPr>
            <w:r>
              <w:t>X</w:t>
            </w:r>
          </w:p>
        </w:tc>
      </w:tr>
      <w:tr w:rsidR="00A11471" w14:paraId="2F24745D" w14:textId="77777777" w:rsidTr="00C27F9B">
        <w:tc>
          <w:tcPr>
            <w:tcW w:w="2721" w:type="dxa"/>
          </w:tcPr>
          <w:p w14:paraId="6E0B1E3A" w14:textId="77777777" w:rsidR="00A11471" w:rsidRDefault="00A11471" w:rsidP="00B53502">
            <w:r>
              <w:t>Zolltarifnummern / Warentarifnummer auf Lieferschein</w:t>
            </w:r>
          </w:p>
        </w:tc>
        <w:tc>
          <w:tcPr>
            <w:tcW w:w="1417" w:type="dxa"/>
            <w:vAlign w:val="center"/>
          </w:tcPr>
          <w:p w14:paraId="3B939134" w14:textId="77777777" w:rsidR="00A11471" w:rsidRDefault="00A11471" w:rsidP="00F5312A">
            <w:pPr>
              <w:jc w:val="center"/>
            </w:pPr>
            <w:r>
              <w:t>X</w:t>
            </w:r>
          </w:p>
        </w:tc>
        <w:tc>
          <w:tcPr>
            <w:tcW w:w="1172" w:type="dxa"/>
            <w:vAlign w:val="center"/>
          </w:tcPr>
          <w:p w14:paraId="273654BB" w14:textId="77777777" w:rsidR="00A11471" w:rsidRDefault="00A11471" w:rsidP="00F5312A">
            <w:pPr>
              <w:jc w:val="center"/>
            </w:pPr>
            <w:r>
              <w:t>X</w:t>
            </w:r>
          </w:p>
        </w:tc>
        <w:tc>
          <w:tcPr>
            <w:tcW w:w="1172" w:type="dxa"/>
            <w:vAlign w:val="center"/>
          </w:tcPr>
          <w:p w14:paraId="6A5D3F6E" w14:textId="77777777" w:rsidR="00A11471" w:rsidRDefault="00A11471" w:rsidP="00F5312A">
            <w:pPr>
              <w:jc w:val="center"/>
            </w:pPr>
            <w:r>
              <w:t>X</w:t>
            </w:r>
          </w:p>
        </w:tc>
        <w:tc>
          <w:tcPr>
            <w:tcW w:w="1173" w:type="dxa"/>
            <w:vAlign w:val="center"/>
          </w:tcPr>
          <w:p w14:paraId="16575354" w14:textId="77777777" w:rsidR="00A11471" w:rsidRDefault="00A11471" w:rsidP="00F5312A">
            <w:pPr>
              <w:jc w:val="center"/>
            </w:pPr>
            <w:r>
              <w:t>X</w:t>
            </w:r>
          </w:p>
        </w:tc>
      </w:tr>
      <w:tr w:rsidR="00B53502" w14:paraId="20CC3801" w14:textId="77777777" w:rsidTr="00C27F9B">
        <w:tc>
          <w:tcPr>
            <w:tcW w:w="2721" w:type="dxa"/>
          </w:tcPr>
          <w:p w14:paraId="2490EC21" w14:textId="77777777" w:rsidR="00B53502" w:rsidRDefault="00F5312A" w:rsidP="00B53502">
            <w:r>
              <w:t>Frachtbrief (CMR)</w:t>
            </w:r>
          </w:p>
        </w:tc>
        <w:tc>
          <w:tcPr>
            <w:tcW w:w="1417" w:type="dxa"/>
            <w:vAlign w:val="center"/>
          </w:tcPr>
          <w:p w14:paraId="66BF6762" w14:textId="77777777" w:rsidR="00B53502" w:rsidRDefault="00F5312A" w:rsidP="00F5312A">
            <w:pPr>
              <w:jc w:val="center"/>
            </w:pPr>
            <w:r>
              <w:t>X</w:t>
            </w:r>
          </w:p>
        </w:tc>
        <w:tc>
          <w:tcPr>
            <w:tcW w:w="1172" w:type="dxa"/>
            <w:vAlign w:val="center"/>
          </w:tcPr>
          <w:p w14:paraId="57EDF9AF" w14:textId="77777777" w:rsidR="00B53502" w:rsidRDefault="00F5312A" w:rsidP="00F5312A">
            <w:pPr>
              <w:jc w:val="center"/>
            </w:pPr>
            <w:r>
              <w:t>X</w:t>
            </w:r>
          </w:p>
        </w:tc>
        <w:tc>
          <w:tcPr>
            <w:tcW w:w="1172" w:type="dxa"/>
            <w:vAlign w:val="center"/>
          </w:tcPr>
          <w:p w14:paraId="5F909BAB" w14:textId="77777777" w:rsidR="00B53502" w:rsidRDefault="00B53502" w:rsidP="00F5312A">
            <w:pPr>
              <w:jc w:val="center"/>
            </w:pPr>
          </w:p>
        </w:tc>
        <w:tc>
          <w:tcPr>
            <w:tcW w:w="1173" w:type="dxa"/>
            <w:vAlign w:val="center"/>
          </w:tcPr>
          <w:p w14:paraId="49B0DAF1" w14:textId="77777777" w:rsidR="00B53502" w:rsidRDefault="00B53502" w:rsidP="00F5312A">
            <w:pPr>
              <w:jc w:val="center"/>
            </w:pPr>
          </w:p>
        </w:tc>
      </w:tr>
      <w:tr w:rsidR="00B53502" w14:paraId="3326B122" w14:textId="77777777" w:rsidTr="00C27F9B">
        <w:tc>
          <w:tcPr>
            <w:tcW w:w="2721" w:type="dxa"/>
          </w:tcPr>
          <w:p w14:paraId="558D39C8" w14:textId="77777777" w:rsidR="00B53502" w:rsidRDefault="00F5312A" w:rsidP="00B53502">
            <w:r>
              <w:t>AWB (Air Way Bill)</w:t>
            </w:r>
          </w:p>
        </w:tc>
        <w:tc>
          <w:tcPr>
            <w:tcW w:w="1417" w:type="dxa"/>
            <w:vAlign w:val="center"/>
          </w:tcPr>
          <w:p w14:paraId="25EE8912" w14:textId="77777777" w:rsidR="00B53502" w:rsidRDefault="00B53502" w:rsidP="00F5312A">
            <w:pPr>
              <w:jc w:val="center"/>
            </w:pPr>
          </w:p>
        </w:tc>
        <w:tc>
          <w:tcPr>
            <w:tcW w:w="1172" w:type="dxa"/>
            <w:vAlign w:val="center"/>
          </w:tcPr>
          <w:p w14:paraId="4B0D4218" w14:textId="77777777" w:rsidR="00B53502" w:rsidRDefault="00B53502" w:rsidP="00F5312A">
            <w:pPr>
              <w:jc w:val="center"/>
            </w:pPr>
          </w:p>
        </w:tc>
        <w:tc>
          <w:tcPr>
            <w:tcW w:w="1172" w:type="dxa"/>
            <w:vAlign w:val="center"/>
          </w:tcPr>
          <w:p w14:paraId="56AD624B" w14:textId="77777777" w:rsidR="00B53502" w:rsidRDefault="00F5312A" w:rsidP="00F5312A">
            <w:pPr>
              <w:jc w:val="center"/>
            </w:pPr>
            <w:r>
              <w:t>X</w:t>
            </w:r>
          </w:p>
        </w:tc>
        <w:tc>
          <w:tcPr>
            <w:tcW w:w="1173" w:type="dxa"/>
            <w:vAlign w:val="center"/>
          </w:tcPr>
          <w:p w14:paraId="54A0AD56" w14:textId="77777777" w:rsidR="00B53502" w:rsidRDefault="00B53502" w:rsidP="00F5312A">
            <w:pPr>
              <w:jc w:val="center"/>
            </w:pPr>
          </w:p>
        </w:tc>
      </w:tr>
      <w:tr w:rsidR="00B53502" w:rsidRPr="00F5312A" w14:paraId="504D5876" w14:textId="77777777" w:rsidTr="00C27F9B">
        <w:tc>
          <w:tcPr>
            <w:tcW w:w="2721" w:type="dxa"/>
          </w:tcPr>
          <w:p w14:paraId="6E66269D" w14:textId="77777777" w:rsidR="00B53502" w:rsidRPr="00F5312A" w:rsidRDefault="00F5312A" w:rsidP="00F5312A">
            <w:pPr>
              <w:rPr>
                <w:lang w:val="en-US"/>
              </w:rPr>
            </w:pPr>
            <w:r w:rsidRPr="00F5312A">
              <w:rPr>
                <w:lang w:val="en-US"/>
              </w:rPr>
              <w:t>B/L (Bill of Lading)</w:t>
            </w:r>
          </w:p>
        </w:tc>
        <w:tc>
          <w:tcPr>
            <w:tcW w:w="1417" w:type="dxa"/>
            <w:vAlign w:val="center"/>
          </w:tcPr>
          <w:p w14:paraId="5FE436E4" w14:textId="77777777" w:rsidR="00B53502" w:rsidRPr="00F5312A" w:rsidRDefault="00B53502" w:rsidP="00F5312A">
            <w:pPr>
              <w:jc w:val="center"/>
              <w:rPr>
                <w:lang w:val="en-US"/>
              </w:rPr>
            </w:pPr>
          </w:p>
        </w:tc>
        <w:tc>
          <w:tcPr>
            <w:tcW w:w="1172" w:type="dxa"/>
            <w:vAlign w:val="center"/>
          </w:tcPr>
          <w:p w14:paraId="511AAB5C" w14:textId="77777777" w:rsidR="00B53502" w:rsidRPr="00F5312A" w:rsidRDefault="00B53502" w:rsidP="00F5312A">
            <w:pPr>
              <w:jc w:val="center"/>
              <w:rPr>
                <w:lang w:val="en-US"/>
              </w:rPr>
            </w:pPr>
          </w:p>
        </w:tc>
        <w:tc>
          <w:tcPr>
            <w:tcW w:w="1172" w:type="dxa"/>
            <w:vAlign w:val="center"/>
          </w:tcPr>
          <w:p w14:paraId="072CBCCC" w14:textId="77777777" w:rsidR="00B53502" w:rsidRPr="00F5312A" w:rsidRDefault="00B53502" w:rsidP="00F5312A">
            <w:pPr>
              <w:jc w:val="center"/>
              <w:rPr>
                <w:lang w:val="en-US"/>
              </w:rPr>
            </w:pPr>
          </w:p>
        </w:tc>
        <w:tc>
          <w:tcPr>
            <w:tcW w:w="1173" w:type="dxa"/>
            <w:vAlign w:val="center"/>
          </w:tcPr>
          <w:p w14:paraId="5A537F74" w14:textId="77777777" w:rsidR="00B53502" w:rsidRPr="00F5312A" w:rsidRDefault="00F5312A" w:rsidP="00F5312A">
            <w:pPr>
              <w:jc w:val="center"/>
              <w:rPr>
                <w:lang w:val="en-US"/>
              </w:rPr>
            </w:pPr>
            <w:r>
              <w:rPr>
                <w:lang w:val="en-US"/>
              </w:rPr>
              <w:t>X</w:t>
            </w:r>
          </w:p>
        </w:tc>
      </w:tr>
      <w:tr w:rsidR="00B53502" w:rsidRPr="00F5312A" w14:paraId="68E6F164" w14:textId="77777777" w:rsidTr="00C27F9B">
        <w:tc>
          <w:tcPr>
            <w:tcW w:w="2721" w:type="dxa"/>
          </w:tcPr>
          <w:p w14:paraId="4247801B" w14:textId="77777777" w:rsidR="00B53502" w:rsidRPr="00F5312A" w:rsidRDefault="00F5312A" w:rsidP="00B53502">
            <w:pPr>
              <w:rPr>
                <w:lang w:val="en-US"/>
              </w:rPr>
            </w:pPr>
            <w:proofErr w:type="spellStart"/>
            <w:r>
              <w:rPr>
                <w:lang w:val="en-US"/>
              </w:rPr>
              <w:t>Handelsrechnung</w:t>
            </w:r>
            <w:proofErr w:type="spellEnd"/>
            <w:r>
              <w:rPr>
                <w:lang w:val="en-US"/>
              </w:rPr>
              <w:t xml:space="preserve"> / </w:t>
            </w:r>
            <w:proofErr w:type="spellStart"/>
            <w:r>
              <w:rPr>
                <w:lang w:val="en-US"/>
              </w:rPr>
              <w:t>Proformarechnung</w:t>
            </w:r>
            <w:proofErr w:type="spellEnd"/>
          </w:p>
        </w:tc>
        <w:tc>
          <w:tcPr>
            <w:tcW w:w="1417" w:type="dxa"/>
            <w:vAlign w:val="center"/>
          </w:tcPr>
          <w:p w14:paraId="4C0A7276" w14:textId="77777777" w:rsidR="00B53502" w:rsidRPr="00F5312A" w:rsidRDefault="00B53502" w:rsidP="00F5312A">
            <w:pPr>
              <w:jc w:val="center"/>
              <w:rPr>
                <w:lang w:val="en-US"/>
              </w:rPr>
            </w:pPr>
          </w:p>
        </w:tc>
        <w:tc>
          <w:tcPr>
            <w:tcW w:w="1172" w:type="dxa"/>
            <w:vAlign w:val="center"/>
          </w:tcPr>
          <w:p w14:paraId="47D5ECDD" w14:textId="77777777" w:rsidR="00B53502" w:rsidRPr="00F5312A" w:rsidRDefault="00F5312A" w:rsidP="00F5312A">
            <w:pPr>
              <w:jc w:val="center"/>
              <w:rPr>
                <w:lang w:val="en-US"/>
              </w:rPr>
            </w:pPr>
            <w:r>
              <w:rPr>
                <w:lang w:val="en-US"/>
              </w:rPr>
              <w:t>X</w:t>
            </w:r>
          </w:p>
        </w:tc>
        <w:tc>
          <w:tcPr>
            <w:tcW w:w="1172" w:type="dxa"/>
            <w:vAlign w:val="center"/>
          </w:tcPr>
          <w:p w14:paraId="74ECA583" w14:textId="77777777" w:rsidR="00B53502" w:rsidRPr="00F5312A" w:rsidRDefault="00F5312A" w:rsidP="00F5312A">
            <w:pPr>
              <w:jc w:val="center"/>
              <w:rPr>
                <w:lang w:val="en-US"/>
              </w:rPr>
            </w:pPr>
            <w:r>
              <w:rPr>
                <w:lang w:val="en-US"/>
              </w:rPr>
              <w:t>X</w:t>
            </w:r>
          </w:p>
        </w:tc>
        <w:tc>
          <w:tcPr>
            <w:tcW w:w="1173" w:type="dxa"/>
            <w:vAlign w:val="center"/>
          </w:tcPr>
          <w:p w14:paraId="35967A84" w14:textId="77777777" w:rsidR="00B53502" w:rsidRPr="00F5312A" w:rsidRDefault="00F5312A" w:rsidP="00F5312A">
            <w:pPr>
              <w:jc w:val="center"/>
              <w:rPr>
                <w:lang w:val="en-US"/>
              </w:rPr>
            </w:pPr>
            <w:r>
              <w:rPr>
                <w:lang w:val="en-US"/>
              </w:rPr>
              <w:t>X</w:t>
            </w:r>
          </w:p>
        </w:tc>
      </w:tr>
      <w:tr w:rsidR="00F5312A" w:rsidRPr="00F5312A" w14:paraId="1DA11255" w14:textId="77777777" w:rsidTr="00C27F9B">
        <w:tc>
          <w:tcPr>
            <w:tcW w:w="2721" w:type="dxa"/>
          </w:tcPr>
          <w:p w14:paraId="7EC7888E" w14:textId="77777777" w:rsidR="00F5312A" w:rsidRPr="00F5312A" w:rsidRDefault="00F5312A" w:rsidP="00B53502">
            <w:r w:rsidRPr="00F5312A">
              <w:t>EUR</w:t>
            </w:r>
            <w:r w:rsidR="00D351F6">
              <w:t>.</w:t>
            </w:r>
            <w:r w:rsidRPr="00F5312A">
              <w:t xml:space="preserve"> 1 / </w:t>
            </w:r>
            <w:r w:rsidR="00D351F6">
              <w:t xml:space="preserve">A. TR / </w:t>
            </w:r>
            <w:r w:rsidRPr="00F5312A">
              <w:t>UZ Form A / Ursprungserklärung (UE) auf Rechnung</w:t>
            </w:r>
          </w:p>
        </w:tc>
        <w:tc>
          <w:tcPr>
            <w:tcW w:w="1417" w:type="dxa"/>
            <w:vAlign w:val="center"/>
          </w:tcPr>
          <w:p w14:paraId="47CE99C2" w14:textId="77777777" w:rsidR="00F5312A" w:rsidRPr="00F5312A" w:rsidRDefault="00F5312A" w:rsidP="00F5312A">
            <w:pPr>
              <w:jc w:val="center"/>
            </w:pPr>
          </w:p>
        </w:tc>
        <w:tc>
          <w:tcPr>
            <w:tcW w:w="1172" w:type="dxa"/>
            <w:vAlign w:val="center"/>
          </w:tcPr>
          <w:p w14:paraId="5BED9026" w14:textId="77777777" w:rsidR="00F5312A" w:rsidRPr="00F5312A" w:rsidRDefault="00F5312A" w:rsidP="00F5312A">
            <w:pPr>
              <w:jc w:val="center"/>
            </w:pPr>
            <w:r>
              <w:t>X</w:t>
            </w:r>
          </w:p>
        </w:tc>
        <w:tc>
          <w:tcPr>
            <w:tcW w:w="1172" w:type="dxa"/>
            <w:vAlign w:val="center"/>
          </w:tcPr>
          <w:p w14:paraId="43BFF87E" w14:textId="77777777" w:rsidR="00F5312A" w:rsidRPr="00F5312A" w:rsidRDefault="00F5312A" w:rsidP="00F5312A">
            <w:pPr>
              <w:jc w:val="center"/>
            </w:pPr>
            <w:r>
              <w:t>X</w:t>
            </w:r>
          </w:p>
        </w:tc>
        <w:tc>
          <w:tcPr>
            <w:tcW w:w="1173" w:type="dxa"/>
            <w:vAlign w:val="center"/>
          </w:tcPr>
          <w:p w14:paraId="36ACC8D3" w14:textId="77777777" w:rsidR="00F5312A" w:rsidRPr="00F5312A" w:rsidRDefault="00F5312A" w:rsidP="00F5312A">
            <w:pPr>
              <w:jc w:val="center"/>
            </w:pPr>
            <w:r>
              <w:t>X</w:t>
            </w:r>
          </w:p>
        </w:tc>
      </w:tr>
      <w:tr w:rsidR="00F5312A" w:rsidRPr="00F5312A" w14:paraId="6619B75B" w14:textId="77777777" w:rsidTr="00C27F9B">
        <w:tc>
          <w:tcPr>
            <w:tcW w:w="2721" w:type="dxa"/>
          </w:tcPr>
          <w:p w14:paraId="47490BE3" w14:textId="77777777" w:rsidR="00F5312A" w:rsidRPr="00F5312A" w:rsidRDefault="00F5312A" w:rsidP="00B53502">
            <w:r>
              <w:t>Lieferantenerklärung (LE) / Langzeitlieferantenerklärung (LLE)</w:t>
            </w:r>
            <w:r w:rsidR="00A11471">
              <w:t xml:space="preserve"> *</w:t>
            </w:r>
          </w:p>
        </w:tc>
        <w:tc>
          <w:tcPr>
            <w:tcW w:w="1417" w:type="dxa"/>
            <w:vAlign w:val="center"/>
          </w:tcPr>
          <w:p w14:paraId="5859E878" w14:textId="77777777" w:rsidR="00F5312A" w:rsidRPr="00F5312A" w:rsidRDefault="00F5312A" w:rsidP="00F5312A">
            <w:pPr>
              <w:jc w:val="center"/>
            </w:pPr>
            <w:r>
              <w:t>X</w:t>
            </w:r>
          </w:p>
        </w:tc>
        <w:tc>
          <w:tcPr>
            <w:tcW w:w="1172" w:type="dxa"/>
            <w:vAlign w:val="center"/>
          </w:tcPr>
          <w:p w14:paraId="0C3817BE" w14:textId="77777777" w:rsidR="00F5312A" w:rsidRDefault="00F5312A" w:rsidP="00F5312A">
            <w:pPr>
              <w:jc w:val="center"/>
            </w:pPr>
          </w:p>
        </w:tc>
        <w:tc>
          <w:tcPr>
            <w:tcW w:w="1172" w:type="dxa"/>
            <w:vAlign w:val="center"/>
          </w:tcPr>
          <w:p w14:paraId="5EF386D3" w14:textId="77777777" w:rsidR="00F5312A" w:rsidRDefault="00F5312A" w:rsidP="00F5312A">
            <w:pPr>
              <w:jc w:val="center"/>
            </w:pPr>
          </w:p>
        </w:tc>
        <w:tc>
          <w:tcPr>
            <w:tcW w:w="1173" w:type="dxa"/>
            <w:vAlign w:val="center"/>
          </w:tcPr>
          <w:p w14:paraId="3F882C56" w14:textId="77777777" w:rsidR="00F5312A" w:rsidRDefault="00F5312A" w:rsidP="00F5312A">
            <w:pPr>
              <w:jc w:val="center"/>
            </w:pPr>
          </w:p>
        </w:tc>
      </w:tr>
      <w:tr w:rsidR="00F5312A" w:rsidRPr="00F5312A" w14:paraId="5FC2E7BE" w14:textId="77777777" w:rsidTr="00C27F9B">
        <w:tc>
          <w:tcPr>
            <w:tcW w:w="2721" w:type="dxa"/>
          </w:tcPr>
          <w:p w14:paraId="039C0F47" w14:textId="77777777" w:rsidR="00F5312A" w:rsidRDefault="00F5312A" w:rsidP="00B53502">
            <w:r>
              <w:t>Ursprungszeugnisse</w:t>
            </w:r>
          </w:p>
        </w:tc>
        <w:tc>
          <w:tcPr>
            <w:tcW w:w="1417" w:type="dxa"/>
            <w:vAlign w:val="center"/>
          </w:tcPr>
          <w:p w14:paraId="1502DBE1" w14:textId="77777777" w:rsidR="00F5312A" w:rsidRDefault="00F5312A" w:rsidP="00F5312A">
            <w:pPr>
              <w:jc w:val="center"/>
            </w:pPr>
            <w:r>
              <w:t>X</w:t>
            </w:r>
          </w:p>
        </w:tc>
        <w:tc>
          <w:tcPr>
            <w:tcW w:w="1172" w:type="dxa"/>
            <w:vAlign w:val="center"/>
          </w:tcPr>
          <w:p w14:paraId="29BA0C59" w14:textId="77777777" w:rsidR="00F5312A" w:rsidRDefault="00F5312A" w:rsidP="00F5312A">
            <w:pPr>
              <w:jc w:val="center"/>
            </w:pPr>
            <w:r>
              <w:t>X</w:t>
            </w:r>
          </w:p>
        </w:tc>
        <w:tc>
          <w:tcPr>
            <w:tcW w:w="1172" w:type="dxa"/>
            <w:vAlign w:val="center"/>
          </w:tcPr>
          <w:p w14:paraId="6178825B" w14:textId="77777777" w:rsidR="00F5312A" w:rsidRDefault="00F5312A" w:rsidP="00F5312A">
            <w:pPr>
              <w:jc w:val="center"/>
            </w:pPr>
            <w:r>
              <w:t>X</w:t>
            </w:r>
          </w:p>
        </w:tc>
        <w:tc>
          <w:tcPr>
            <w:tcW w:w="1173" w:type="dxa"/>
            <w:vAlign w:val="center"/>
          </w:tcPr>
          <w:p w14:paraId="672DB699" w14:textId="77777777" w:rsidR="00F5312A" w:rsidRDefault="00F5312A" w:rsidP="00F5312A">
            <w:pPr>
              <w:jc w:val="center"/>
            </w:pPr>
            <w:r>
              <w:t>X</w:t>
            </w:r>
          </w:p>
        </w:tc>
      </w:tr>
      <w:tr w:rsidR="00F5312A" w:rsidRPr="00F5312A" w14:paraId="08E27496" w14:textId="77777777" w:rsidTr="00C27F9B">
        <w:tc>
          <w:tcPr>
            <w:tcW w:w="2721" w:type="dxa"/>
          </w:tcPr>
          <w:p w14:paraId="53414DE5" w14:textId="77777777" w:rsidR="00F5312A" w:rsidRDefault="00F5312A" w:rsidP="00B53502">
            <w:r>
              <w:t>Packliste</w:t>
            </w:r>
          </w:p>
        </w:tc>
        <w:tc>
          <w:tcPr>
            <w:tcW w:w="1417" w:type="dxa"/>
            <w:vAlign w:val="center"/>
          </w:tcPr>
          <w:p w14:paraId="0B563D49" w14:textId="77777777" w:rsidR="00F5312A" w:rsidRDefault="00F5312A" w:rsidP="00F5312A">
            <w:pPr>
              <w:jc w:val="center"/>
            </w:pPr>
          </w:p>
        </w:tc>
        <w:tc>
          <w:tcPr>
            <w:tcW w:w="1172" w:type="dxa"/>
            <w:vAlign w:val="center"/>
          </w:tcPr>
          <w:p w14:paraId="0679CD00" w14:textId="77777777" w:rsidR="00F5312A" w:rsidRDefault="00F5312A" w:rsidP="00F5312A">
            <w:pPr>
              <w:jc w:val="center"/>
            </w:pPr>
            <w:r>
              <w:t>X</w:t>
            </w:r>
          </w:p>
        </w:tc>
        <w:tc>
          <w:tcPr>
            <w:tcW w:w="1172" w:type="dxa"/>
            <w:vAlign w:val="center"/>
          </w:tcPr>
          <w:p w14:paraId="09BA2450" w14:textId="77777777" w:rsidR="00F5312A" w:rsidRDefault="00F5312A" w:rsidP="00F5312A">
            <w:pPr>
              <w:jc w:val="center"/>
            </w:pPr>
            <w:r>
              <w:t>X</w:t>
            </w:r>
          </w:p>
        </w:tc>
        <w:tc>
          <w:tcPr>
            <w:tcW w:w="1173" w:type="dxa"/>
            <w:vAlign w:val="center"/>
          </w:tcPr>
          <w:p w14:paraId="450FC417" w14:textId="77777777" w:rsidR="00F5312A" w:rsidRDefault="00F5312A" w:rsidP="00F5312A">
            <w:pPr>
              <w:jc w:val="center"/>
            </w:pPr>
            <w:r>
              <w:t>X</w:t>
            </w:r>
          </w:p>
        </w:tc>
      </w:tr>
    </w:tbl>
    <w:p w14:paraId="729F43E1" w14:textId="77777777" w:rsidR="00B53502" w:rsidRDefault="00B53502" w:rsidP="00B53502">
      <w:r w:rsidRPr="00F5312A">
        <w:tab/>
      </w:r>
    </w:p>
    <w:p w14:paraId="62FC0114" w14:textId="45ECA3B1" w:rsidR="00A11471" w:rsidRPr="00A11471" w:rsidRDefault="00A11471" w:rsidP="00A11471">
      <w:pPr>
        <w:ind w:left="720"/>
        <w:rPr>
          <w:sz w:val="16"/>
          <w:szCs w:val="16"/>
        </w:rPr>
      </w:pPr>
      <w:r>
        <w:t xml:space="preserve">* </w:t>
      </w:r>
      <w:r w:rsidRPr="00A11471">
        <w:rPr>
          <w:sz w:val="16"/>
          <w:szCs w:val="16"/>
        </w:rPr>
        <w:t xml:space="preserve">Dokument hat </w:t>
      </w:r>
      <w:proofErr w:type="spellStart"/>
      <w:r w:rsidR="00C27F9B">
        <w:rPr>
          <w:sz w:val="16"/>
          <w:szCs w:val="16"/>
        </w:rPr>
        <w:t>KraussMaffei</w:t>
      </w:r>
      <w:proofErr w:type="spellEnd"/>
      <w:r w:rsidR="00C27F9B">
        <w:rPr>
          <w:sz w:val="16"/>
          <w:szCs w:val="16"/>
        </w:rPr>
        <w:t xml:space="preserve"> Extrusion</w:t>
      </w:r>
      <w:r w:rsidRPr="00A11471">
        <w:rPr>
          <w:sz w:val="16"/>
          <w:szCs w:val="16"/>
        </w:rPr>
        <w:t xml:space="preserve"> vorzuliegen und ist nicht jeder Sendung beizufügen</w:t>
      </w:r>
    </w:p>
    <w:p w14:paraId="78C23D4B" w14:textId="77777777" w:rsidR="00D351F6" w:rsidRDefault="00D351F6" w:rsidP="00D351F6"/>
    <w:p w14:paraId="4EB66F11" w14:textId="5D8C48FC" w:rsidR="00A11471" w:rsidRDefault="00063238" w:rsidP="00E37DFC">
      <w:pPr>
        <w:ind w:left="708"/>
      </w:pPr>
      <w:r>
        <w:t>Der Auftrag</w:t>
      </w:r>
      <w:r w:rsidR="00A11471">
        <w:t xml:space="preserve">nehmer informiert </w:t>
      </w:r>
      <w:r>
        <w:t xml:space="preserve">die </w:t>
      </w:r>
      <w:r w:rsidR="007E40FF">
        <w:t xml:space="preserve">Exportkontrolle </w:t>
      </w:r>
      <w:r>
        <w:t xml:space="preserve">von </w:t>
      </w:r>
      <w:proofErr w:type="spellStart"/>
      <w:r w:rsidR="00C27F9B">
        <w:t>KraussMaffei</w:t>
      </w:r>
      <w:proofErr w:type="spellEnd"/>
      <w:r w:rsidR="00C27F9B">
        <w:t xml:space="preserve"> Extrusion</w:t>
      </w:r>
      <w:r w:rsidR="00A11471">
        <w:t xml:space="preserve"> </w:t>
      </w:r>
      <w:r>
        <w:t xml:space="preserve">außerdem </w:t>
      </w:r>
      <w:r w:rsidR="007E40FF">
        <w:t>per E-Mail (</w:t>
      </w:r>
      <w:hyperlink r:id="rId15" w:history="1">
        <w:r w:rsidR="00F0629B" w:rsidRPr="00B1560F">
          <w:rPr>
            <w:rStyle w:val="Hyperlink"/>
          </w:rPr>
          <w:t>Exportkontrolle@kraussmaffei.com</w:t>
        </w:r>
      </w:hyperlink>
      <w:r w:rsidR="007E40FF">
        <w:t>) in folgenden Fällen:</w:t>
      </w:r>
    </w:p>
    <w:p w14:paraId="47CFACBA" w14:textId="77777777" w:rsidR="00063238" w:rsidRDefault="00063238" w:rsidP="00E37DFC">
      <w:pPr>
        <w:ind w:left="708"/>
      </w:pPr>
    </w:p>
    <w:p w14:paraId="05223557" w14:textId="0C997EDD" w:rsidR="00063238" w:rsidRDefault="00063238" w:rsidP="00063238">
      <w:pPr>
        <w:pStyle w:val="Listenabsatz"/>
        <w:numPr>
          <w:ilvl w:val="0"/>
          <w:numId w:val="11"/>
        </w:numPr>
      </w:pPr>
      <w:r>
        <w:t xml:space="preserve">Die </w:t>
      </w:r>
      <w:r w:rsidR="00BB2DFA">
        <w:t>g</w:t>
      </w:r>
      <w:r>
        <w:t>elieferten Produkte unterliegen der Exportkontrolle insbesondere der EU-Dual-</w:t>
      </w:r>
      <w:proofErr w:type="spellStart"/>
      <w:r>
        <w:t>Use</w:t>
      </w:r>
      <w:proofErr w:type="spellEnd"/>
      <w:r>
        <w:t xml:space="preserve"> Verordnung</w:t>
      </w:r>
      <w:r w:rsidR="00BB2DFA">
        <w:t>.</w:t>
      </w:r>
    </w:p>
    <w:p w14:paraId="0C64EEF3" w14:textId="77777777" w:rsidR="00A11471" w:rsidRDefault="00A11471" w:rsidP="00E37DFC">
      <w:pPr>
        <w:ind w:left="708"/>
      </w:pPr>
    </w:p>
    <w:p w14:paraId="172F976D" w14:textId="77777777" w:rsidR="00347850" w:rsidRPr="00E37DFC" w:rsidRDefault="00D14B11" w:rsidP="00063238">
      <w:pPr>
        <w:pStyle w:val="Listenabsatz"/>
        <w:numPr>
          <w:ilvl w:val="0"/>
          <w:numId w:val="11"/>
        </w:numPr>
      </w:pPr>
      <w:r>
        <w:t xml:space="preserve">Bei US-Produkten oder Produkten mit einem wesentlichen </w:t>
      </w:r>
      <w:proofErr w:type="gramStart"/>
      <w:r>
        <w:t>US Anteil</w:t>
      </w:r>
      <w:proofErr w:type="gramEnd"/>
      <w:r>
        <w:t xml:space="preserve"> ist anzugeben, ob das Produkt / Material den Export Administration </w:t>
      </w:r>
      <w:proofErr w:type="spellStart"/>
      <w:r>
        <w:t>Regulations</w:t>
      </w:r>
      <w:proofErr w:type="spellEnd"/>
      <w:r>
        <w:t xml:space="preserve"> (EAR) der USA unterliegt oder nicht. </w:t>
      </w:r>
    </w:p>
    <w:p w14:paraId="17D0FE73" w14:textId="77777777" w:rsidR="00347850" w:rsidRPr="00E37DFC" w:rsidRDefault="00347850" w:rsidP="00347850">
      <w:pPr>
        <w:rPr>
          <w:sz w:val="18"/>
          <w:szCs w:val="18"/>
        </w:rPr>
      </w:pPr>
    </w:p>
    <w:p w14:paraId="47BE510D" w14:textId="77777777" w:rsidR="00347850" w:rsidRDefault="00347850" w:rsidP="008D0C81">
      <w:pPr>
        <w:rPr>
          <w:b/>
        </w:rPr>
      </w:pPr>
    </w:p>
    <w:sectPr w:rsidR="00347850" w:rsidSect="00D800C0">
      <w:headerReference w:type="default" r:id="rId16"/>
      <w:footerReference w:type="default" r:id="rId17"/>
      <w:pgSz w:w="11906" w:h="16838"/>
      <w:pgMar w:top="1417" w:right="1417" w:bottom="1134" w:left="1417" w:header="68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ause, Wolfgang" w:date="2018-10-08T18:11:00Z" w:initials="KW">
    <w:p w14:paraId="5A1B7F66" w14:textId="2BD2515D" w:rsidR="000C188F" w:rsidRDefault="000C188F">
      <w:pPr>
        <w:pStyle w:val="Kommentartext"/>
      </w:pPr>
      <w:r>
        <w:rPr>
          <w:rStyle w:val="Kommentarzeichen"/>
        </w:rPr>
        <w:annotationRef/>
      </w:r>
      <w:r>
        <w:t>In Europa haben wir kaum Luftfracht, daher haben wir dies nicht extra aufgeführt. Ihr Einwand ist aber berechtigt.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B7F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B7F66" w16cid:durableId="2368AC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094DC" w14:textId="77777777" w:rsidR="00745E49" w:rsidRDefault="00745E49" w:rsidP="00D800C0">
      <w:r>
        <w:separator/>
      </w:r>
    </w:p>
  </w:endnote>
  <w:endnote w:type="continuationSeparator" w:id="0">
    <w:p w14:paraId="23C2943C" w14:textId="77777777" w:rsidR="00745E49" w:rsidRDefault="00745E49" w:rsidP="00D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ZF Sans">
    <w:altName w:val="ZF Sans"/>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ADB1" w14:textId="2C64F07D" w:rsidR="00D800C0" w:rsidRDefault="007A454A">
    <w:pPr>
      <w:pStyle w:val="Fuzeile"/>
    </w:pPr>
    <w:r>
      <w:rPr>
        <w:noProof/>
      </w:rPr>
      <w:t>Anlieferrichtlinie für Lieferanten</w:t>
    </w:r>
    <w:r>
      <w:rPr>
        <w:noProof/>
      </w:rPr>
      <w:tab/>
    </w:r>
    <w:r>
      <w:rPr>
        <w:noProof/>
      </w:rPr>
      <w:tab/>
    </w:r>
    <w:r w:rsidR="00D800C0">
      <w:t xml:space="preserve"> Seite </w:t>
    </w:r>
    <w:r w:rsidR="00D800C0">
      <w:rPr>
        <w:b/>
        <w:bCs/>
      </w:rPr>
      <w:fldChar w:fldCharType="begin"/>
    </w:r>
    <w:r w:rsidR="00D800C0">
      <w:rPr>
        <w:b/>
        <w:bCs/>
      </w:rPr>
      <w:instrText>PAGE  \* Arabic  \* MERGEFORMAT</w:instrText>
    </w:r>
    <w:r w:rsidR="00D800C0">
      <w:rPr>
        <w:b/>
        <w:bCs/>
      </w:rPr>
      <w:fldChar w:fldCharType="separate"/>
    </w:r>
    <w:r w:rsidR="00FD023A">
      <w:rPr>
        <w:b/>
        <w:bCs/>
        <w:noProof/>
      </w:rPr>
      <w:t>1</w:t>
    </w:r>
    <w:r w:rsidR="00D800C0">
      <w:rPr>
        <w:b/>
        <w:bCs/>
      </w:rPr>
      <w:fldChar w:fldCharType="end"/>
    </w:r>
    <w:r w:rsidR="00D800C0">
      <w:t xml:space="preserve"> von </w:t>
    </w:r>
    <w:r w:rsidR="00D800C0">
      <w:rPr>
        <w:b/>
        <w:bCs/>
      </w:rPr>
      <w:fldChar w:fldCharType="begin"/>
    </w:r>
    <w:r w:rsidR="00D800C0">
      <w:rPr>
        <w:b/>
        <w:bCs/>
      </w:rPr>
      <w:instrText>NUMPAGES  \* Arabic  \* MERGEFORMAT</w:instrText>
    </w:r>
    <w:r w:rsidR="00D800C0">
      <w:rPr>
        <w:b/>
        <w:bCs/>
      </w:rPr>
      <w:fldChar w:fldCharType="separate"/>
    </w:r>
    <w:r w:rsidR="00FD023A">
      <w:rPr>
        <w:b/>
        <w:bCs/>
        <w:noProof/>
      </w:rPr>
      <w:t>8</w:t>
    </w:r>
    <w:r w:rsidR="00D800C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FC291" w14:textId="77777777" w:rsidR="00745E49" w:rsidRDefault="00745E49" w:rsidP="00D800C0">
      <w:r>
        <w:separator/>
      </w:r>
    </w:p>
  </w:footnote>
  <w:footnote w:type="continuationSeparator" w:id="0">
    <w:p w14:paraId="44D6A65F" w14:textId="77777777" w:rsidR="00745E49" w:rsidRDefault="00745E49" w:rsidP="00D8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4024" w14:textId="013E949D" w:rsidR="00AD2FC7" w:rsidRDefault="00C27F9B">
    <w:pPr>
      <w:pStyle w:val="Kopfzeile"/>
    </w:pPr>
    <w:r>
      <w:rPr>
        <w:noProof/>
        <w:lang w:eastAsia="de-DE"/>
      </w:rPr>
      <w:drawing>
        <wp:anchor distT="0" distB="0" distL="114300" distR="114300" simplePos="0" relativeHeight="251658240" behindDoc="0" locked="0" layoutInCell="1" allowOverlap="1" wp14:anchorId="206F4022" wp14:editId="498BAED9">
          <wp:simplePos x="0" y="0"/>
          <wp:positionH relativeFrom="margin">
            <wp:posOffset>4415155</wp:posOffset>
          </wp:positionH>
          <wp:positionV relativeFrom="paragraph">
            <wp:posOffset>-69850</wp:posOffset>
          </wp:positionV>
          <wp:extent cx="1682750" cy="5048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3ddc11-2072-4ed8-82a3-dcd332ae9962.png"/>
                  <pic:cNvPicPr/>
                </pic:nvPicPr>
                <pic:blipFill>
                  <a:blip r:embed="rId1">
                    <a:extLst>
                      <a:ext uri="{28A0092B-C50C-407E-A947-70E740481C1C}">
                        <a14:useLocalDpi xmlns:a14="http://schemas.microsoft.com/office/drawing/2010/main" val="0"/>
                      </a:ext>
                    </a:extLst>
                  </a:blip>
                  <a:stretch>
                    <a:fillRect/>
                  </a:stretch>
                </pic:blipFill>
                <pic:spPr>
                  <a:xfrm>
                    <a:off x="0" y="0"/>
                    <a:ext cx="1682750" cy="504825"/>
                  </a:xfrm>
                  <a:prstGeom prst="rect">
                    <a:avLst/>
                  </a:prstGeom>
                </pic:spPr>
              </pic:pic>
            </a:graphicData>
          </a:graphic>
          <wp14:sizeRelH relativeFrom="page">
            <wp14:pctWidth>0</wp14:pctWidth>
          </wp14:sizeRelH>
          <wp14:sizeRelV relativeFrom="page">
            <wp14:pctHeight>0</wp14:pctHeight>
          </wp14:sizeRelV>
        </wp:anchor>
      </w:drawing>
    </w:r>
  </w:p>
  <w:p w14:paraId="759C6EF4" w14:textId="2CBA46E5" w:rsidR="00AD2FC7" w:rsidRDefault="00AD2FC7">
    <w:pPr>
      <w:pStyle w:val="Kopfzeile"/>
    </w:pPr>
  </w:p>
  <w:p w14:paraId="0D598A98" w14:textId="4B89CAFA" w:rsidR="00AD2FC7" w:rsidRDefault="00AD2FC7">
    <w:pPr>
      <w:pStyle w:val="Kopfzeile"/>
    </w:pPr>
  </w:p>
  <w:p w14:paraId="3F2697C0" w14:textId="636C27E2" w:rsidR="00AD2FC7" w:rsidRDefault="00AD2FC7">
    <w:pPr>
      <w:pStyle w:val="Kopfzeile"/>
    </w:pPr>
  </w:p>
  <w:p w14:paraId="469872DF" w14:textId="7EE20608" w:rsidR="00D800C0" w:rsidRDefault="00D800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15E2"/>
    <w:multiLevelType w:val="hybridMultilevel"/>
    <w:tmpl w:val="74185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C8438B"/>
    <w:multiLevelType w:val="hybridMultilevel"/>
    <w:tmpl w:val="02E2E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32B53"/>
    <w:multiLevelType w:val="hybridMultilevel"/>
    <w:tmpl w:val="AAB09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D5D8A"/>
    <w:multiLevelType w:val="hybridMultilevel"/>
    <w:tmpl w:val="94085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0600A5"/>
    <w:multiLevelType w:val="hybridMultilevel"/>
    <w:tmpl w:val="D88294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8231AC"/>
    <w:multiLevelType w:val="hybridMultilevel"/>
    <w:tmpl w:val="6E2C1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7B7FF9"/>
    <w:multiLevelType w:val="hybridMultilevel"/>
    <w:tmpl w:val="D44276A6"/>
    <w:lvl w:ilvl="0" w:tplc="FF200B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BC6F8B"/>
    <w:multiLevelType w:val="hybridMultilevel"/>
    <w:tmpl w:val="0EB2469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52A07E84"/>
    <w:multiLevelType w:val="hybridMultilevel"/>
    <w:tmpl w:val="D33E9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505064"/>
    <w:multiLevelType w:val="multilevel"/>
    <w:tmpl w:val="02BA01E8"/>
    <w:lvl w:ilvl="0">
      <w:start w:val="1"/>
      <w:numFmt w:val="decimal"/>
      <w:lvlText w:val="%1."/>
      <w:lvlJc w:val="left"/>
      <w:pPr>
        <w:ind w:left="1068" w:hanging="360"/>
      </w:pPr>
      <w:rPr>
        <w:rFonts w:hint="default"/>
      </w:rPr>
    </w:lvl>
    <w:lvl w:ilvl="1">
      <w:start w:val="1"/>
      <w:numFmt w:val="decimal"/>
      <w:isLgl/>
      <w:lvlText w:val="%1.%2"/>
      <w:lvlJc w:val="left"/>
      <w:pPr>
        <w:ind w:left="1758" w:hanging="69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15:restartNumberingAfterBreak="0">
    <w:nsid w:val="6310224E"/>
    <w:multiLevelType w:val="hybridMultilevel"/>
    <w:tmpl w:val="AB1A9A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A44C91"/>
    <w:multiLevelType w:val="hybridMultilevel"/>
    <w:tmpl w:val="253A9E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1"/>
  </w:num>
  <w:num w:numId="4">
    <w:abstractNumId w:val="0"/>
  </w:num>
  <w:num w:numId="5">
    <w:abstractNumId w:val="6"/>
  </w:num>
  <w:num w:numId="6">
    <w:abstractNumId w:val="2"/>
  </w:num>
  <w:num w:numId="7">
    <w:abstractNumId w:val="9"/>
  </w:num>
  <w:num w:numId="8">
    <w:abstractNumId w:val="5"/>
  </w:num>
  <w:num w:numId="9">
    <w:abstractNumId w:val="1"/>
  </w:num>
  <w:num w:numId="10">
    <w:abstractNumId w:val="8"/>
  </w:num>
  <w:num w:numId="11">
    <w:abstractNumId w:val="7"/>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use, Wolfgang">
    <w15:presenceInfo w15:providerId="AD" w15:userId="S-1-5-21-630046850-178009497-1243046106-1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81"/>
    <w:rsid w:val="00032D3C"/>
    <w:rsid w:val="00056D57"/>
    <w:rsid w:val="00063238"/>
    <w:rsid w:val="0009438E"/>
    <w:rsid w:val="00094D07"/>
    <w:rsid w:val="000A4529"/>
    <w:rsid w:val="000C188F"/>
    <w:rsid w:val="000E3DED"/>
    <w:rsid w:val="00107050"/>
    <w:rsid w:val="00112E05"/>
    <w:rsid w:val="00142BC0"/>
    <w:rsid w:val="0015664B"/>
    <w:rsid w:val="00162788"/>
    <w:rsid w:val="00175009"/>
    <w:rsid w:val="00184F93"/>
    <w:rsid w:val="001907CE"/>
    <w:rsid w:val="001A1A61"/>
    <w:rsid w:val="001A3159"/>
    <w:rsid w:val="001A57F6"/>
    <w:rsid w:val="001F1BEC"/>
    <w:rsid w:val="001F5FE2"/>
    <w:rsid w:val="00200FD6"/>
    <w:rsid w:val="0023238E"/>
    <w:rsid w:val="00237B4D"/>
    <w:rsid w:val="00261E50"/>
    <w:rsid w:val="002823C3"/>
    <w:rsid w:val="00293449"/>
    <w:rsid w:val="002953D2"/>
    <w:rsid w:val="002B55D3"/>
    <w:rsid w:val="002D53F2"/>
    <w:rsid w:val="002F7661"/>
    <w:rsid w:val="00347850"/>
    <w:rsid w:val="003513E0"/>
    <w:rsid w:val="003F1413"/>
    <w:rsid w:val="00425D01"/>
    <w:rsid w:val="00457600"/>
    <w:rsid w:val="00462668"/>
    <w:rsid w:val="00464858"/>
    <w:rsid w:val="00487190"/>
    <w:rsid w:val="004C6398"/>
    <w:rsid w:val="004C73E3"/>
    <w:rsid w:val="004C7FE5"/>
    <w:rsid w:val="004F3E4E"/>
    <w:rsid w:val="00530294"/>
    <w:rsid w:val="00540E0B"/>
    <w:rsid w:val="00575EA3"/>
    <w:rsid w:val="00594155"/>
    <w:rsid w:val="005D494E"/>
    <w:rsid w:val="005D6C01"/>
    <w:rsid w:val="005E1998"/>
    <w:rsid w:val="00610EA2"/>
    <w:rsid w:val="0062382C"/>
    <w:rsid w:val="00683B4D"/>
    <w:rsid w:val="00691068"/>
    <w:rsid w:val="006B2A7D"/>
    <w:rsid w:val="006B30C9"/>
    <w:rsid w:val="006B6EC6"/>
    <w:rsid w:val="006C01F1"/>
    <w:rsid w:val="006C11E3"/>
    <w:rsid w:val="006C4F69"/>
    <w:rsid w:val="006C6EBE"/>
    <w:rsid w:val="006D21E7"/>
    <w:rsid w:val="006E3096"/>
    <w:rsid w:val="006F243D"/>
    <w:rsid w:val="0072231A"/>
    <w:rsid w:val="00727BD5"/>
    <w:rsid w:val="00730E97"/>
    <w:rsid w:val="00745E49"/>
    <w:rsid w:val="00754710"/>
    <w:rsid w:val="007551FF"/>
    <w:rsid w:val="00755C81"/>
    <w:rsid w:val="007565A3"/>
    <w:rsid w:val="007706C1"/>
    <w:rsid w:val="00785FEC"/>
    <w:rsid w:val="007907C2"/>
    <w:rsid w:val="007A454A"/>
    <w:rsid w:val="007D152A"/>
    <w:rsid w:val="007D5348"/>
    <w:rsid w:val="007E40FF"/>
    <w:rsid w:val="007E58D9"/>
    <w:rsid w:val="007E5F7E"/>
    <w:rsid w:val="00827581"/>
    <w:rsid w:val="00832D2D"/>
    <w:rsid w:val="00837B72"/>
    <w:rsid w:val="00854178"/>
    <w:rsid w:val="008A7355"/>
    <w:rsid w:val="008B366E"/>
    <w:rsid w:val="008D0C81"/>
    <w:rsid w:val="008D5271"/>
    <w:rsid w:val="009042E0"/>
    <w:rsid w:val="009306D6"/>
    <w:rsid w:val="00946F81"/>
    <w:rsid w:val="009667F6"/>
    <w:rsid w:val="00990649"/>
    <w:rsid w:val="00991C7E"/>
    <w:rsid w:val="00A070F5"/>
    <w:rsid w:val="00A11471"/>
    <w:rsid w:val="00A11A64"/>
    <w:rsid w:val="00A24F2C"/>
    <w:rsid w:val="00A345D4"/>
    <w:rsid w:val="00A61A46"/>
    <w:rsid w:val="00A733D7"/>
    <w:rsid w:val="00AA7F16"/>
    <w:rsid w:val="00AD2FC7"/>
    <w:rsid w:val="00B10099"/>
    <w:rsid w:val="00B423A6"/>
    <w:rsid w:val="00B42F0F"/>
    <w:rsid w:val="00B53502"/>
    <w:rsid w:val="00BB2DFA"/>
    <w:rsid w:val="00BB3819"/>
    <w:rsid w:val="00BC19E2"/>
    <w:rsid w:val="00BD72AF"/>
    <w:rsid w:val="00BE6AFF"/>
    <w:rsid w:val="00C23AAE"/>
    <w:rsid w:val="00C27F9B"/>
    <w:rsid w:val="00C47890"/>
    <w:rsid w:val="00C61561"/>
    <w:rsid w:val="00C81B19"/>
    <w:rsid w:val="00C85694"/>
    <w:rsid w:val="00CA40D5"/>
    <w:rsid w:val="00CA435F"/>
    <w:rsid w:val="00CA6071"/>
    <w:rsid w:val="00CB5465"/>
    <w:rsid w:val="00CC5FED"/>
    <w:rsid w:val="00CE3CE9"/>
    <w:rsid w:val="00CE442F"/>
    <w:rsid w:val="00D10438"/>
    <w:rsid w:val="00D14B11"/>
    <w:rsid w:val="00D351F6"/>
    <w:rsid w:val="00D45340"/>
    <w:rsid w:val="00D8005D"/>
    <w:rsid w:val="00D800C0"/>
    <w:rsid w:val="00DA00AD"/>
    <w:rsid w:val="00DB791E"/>
    <w:rsid w:val="00DC6423"/>
    <w:rsid w:val="00DD1F47"/>
    <w:rsid w:val="00DE09BC"/>
    <w:rsid w:val="00E03E21"/>
    <w:rsid w:val="00E26436"/>
    <w:rsid w:val="00E33A73"/>
    <w:rsid w:val="00E3535A"/>
    <w:rsid w:val="00E37DFC"/>
    <w:rsid w:val="00E51E04"/>
    <w:rsid w:val="00EC7BC8"/>
    <w:rsid w:val="00EF104B"/>
    <w:rsid w:val="00F0629B"/>
    <w:rsid w:val="00F10849"/>
    <w:rsid w:val="00F16D4C"/>
    <w:rsid w:val="00F234B5"/>
    <w:rsid w:val="00F47B5E"/>
    <w:rsid w:val="00F5312A"/>
    <w:rsid w:val="00F60FF6"/>
    <w:rsid w:val="00FD023A"/>
    <w:rsid w:val="00FE5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DD04A"/>
  <w15:docId w15:val="{BBADA2EA-1870-4ED4-96AA-1EF29309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11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668"/>
    <w:pPr>
      <w:ind w:left="720"/>
      <w:contextualSpacing/>
    </w:pPr>
  </w:style>
  <w:style w:type="paragraph" w:styleId="Sprechblasentext">
    <w:name w:val="Balloon Text"/>
    <w:basedOn w:val="Standard"/>
    <w:link w:val="SprechblasentextZchn"/>
    <w:uiPriority w:val="99"/>
    <w:semiHidden/>
    <w:unhideWhenUsed/>
    <w:rsid w:val="006C01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01F1"/>
    <w:rPr>
      <w:rFonts w:ascii="Segoe UI" w:hAnsi="Segoe UI" w:cs="Segoe UI"/>
      <w:sz w:val="18"/>
      <w:szCs w:val="18"/>
    </w:rPr>
  </w:style>
  <w:style w:type="character" w:styleId="Hyperlink">
    <w:name w:val="Hyperlink"/>
    <w:basedOn w:val="Absatz-Standardschriftart"/>
    <w:uiPriority w:val="99"/>
    <w:unhideWhenUsed/>
    <w:rsid w:val="007E58D9"/>
    <w:rPr>
      <w:color w:val="003479" w:themeColor="hyperlink"/>
      <w:u w:val="single"/>
    </w:rPr>
  </w:style>
  <w:style w:type="paragraph" w:styleId="Kopfzeile">
    <w:name w:val="header"/>
    <w:basedOn w:val="Standard"/>
    <w:link w:val="KopfzeileZchn"/>
    <w:uiPriority w:val="99"/>
    <w:unhideWhenUsed/>
    <w:rsid w:val="00D800C0"/>
    <w:pPr>
      <w:tabs>
        <w:tab w:val="center" w:pos="4536"/>
        <w:tab w:val="right" w:pos="9072"/>
      </w:tabs>
    </w:pPr>
  </w:style>
  <w:style w:type="character" w:customStyle="1" w:styleId="KopfzeileZchn">
    <w:name w:val="Kopfzeile Zchn"/>
    <w:basedOn w:val="Absatz-Standardschriftart"/>
    <w:link w:val="Kopfzeile"/>
    <w:uiPriority w:val="99"/>
    <w:rsid w:val="00D800C0"/>
  </w:style>
  <w:style w:type="paragraph" w:styleId="Fuzeile">
    <w:name w:val="footer"/>
    <w:basedOn w:val="Standard"/>
    <w:link w:val="FuzeileZchn"/>
    <w:uiPriority w:val="99"/>
    <w:unhideWhenUsed/>
    <w:rsid w:val="00D800C0"/>
    <w:pPr>
      <w:tabs>
        <w:tab w:val="center" w:pos="4536"/>
        <w:tab w:val="right" w:pos="9072"/>
      </w:tabs>
    </w:pPr>
  </w:style>
  <w:style w:type="character" w:customStyle="1" w:styleId="FuzeileZchn">
    <w:name w:val="Fußzeile Zchn"/>
    <w:basedOn w:val="Absatz-Standardschriftart"/>
    <w:link w:val="Fuzeile"/>
    <w:uiPriority w:val="99"/>
    <w:rsid w:val="00D800C0"/>
  </w:style>
  <w:style w:type="paragraph" w:customStyle="1" w:styleId="Default">
    <w:name w:val="Default"/>
    <w:rsid w:val="00B53502"/>
    <w:pPr>
      <w:autoSpaceDE w:val="0"/>
      <w:autoSpaceDN w:val="0"/>
      <w:adjustRightInd w:val="0"/>
    </w:pPr>
    <w:rPr>
      <w:rFonts w:ascii="ZF Sans" w:hAnsi="ZF Sans" w:cs="ZF Sans"/>
      <w:color w:val="000000"/>
      <w:sz w:val="24"/>
      <w:szCs w:val="24"/>
    </w:rPr>
  </w:style>
  <w:style w:type="table" w:styleId="Tabellenraster">
    <w:name w:val="Table Grid"/>
    <w:basedOn w:val="NormaleTabelle"/>
    <w:uiPriority w:val="59"/>
    <w:rsid w:val="00B5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366E"/>
    <w:rPr>
      <w:sz w:val="16"/>
      <w:szCs w:val="16"/>
    </w:rPr>
  </w:style>
  <w:style w:type="paragraph" w:styleId="Kommentartext">
    <w:name w:val="annotation text"/>
    <w:basedOn w:val="Standard"/>
    <w:link w:val="KommentartextZchn"/>
    <w:uiPriority w:val="99"/>
    <w:semiHidden/>
    <w:unhideWhenUsed/>
    <w:rsid w:val="008B366E"/>
  </w:style>
  <w:style w:type="character" w:customStyle="1" w:styleId="KommentartextZchn">
    <w:name w:val="Kommentartext Zchn"/>
    <w:basedOn w:val="Absatz-Standardschriftart"/>
    <w:link w:val="Kommentartext"/>
    <w:uiPriority w:val="99"/>
    <w:semiHidden/>
    <w:rsid w:val="008B366E"/>
  </w:style>
  <w:style w:type="paragraph" w:styleId="Kommentarthema">
    <w:name w:val="annotation subject"/>
    <w:basedOn w:val="Kommentartext"/>
    <w:next w:val="Kommentartext"/>
    <w:link w:val="KommentarthemaZchn"/>
    <w:uiPriority w:val="99"/>
    <w:semiHidden/>
    <w:unhideWhenUsed/>
    <w:rsid w:val="008B366E"/>
    <w:rPr>
      <w:b/>
      <w:bCs/>
    </w:rPr>
  </w:style>
  <w:style w:type="character" w:customStyle="1" w:styleId="KommentarthemaZchn">
    <w:name w:val="Kommentarthema Zchn"/>
    <w:basedOn w:val="KommentartextZchn"/>
    <w:link w:val="Kommentarthema"/>
    <w:uiPriority w:val="99"/>
    <w:semiHidden/>
    <w:rsid w:val="008B3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eimport@kraussmaffei.com" TargetMode="External"/><Relationship Id="rId5" Type="http://schemas.openxmlformats.org/officeDocument/2006/relationships/webSettings" Target="webSettings.xml"/><Relationship Id="rId15" Type="http://schemas.openxmlformats.org/officeDocument/2006/relationships/hyperlink" Target="mailto:Exportkontrolle@kraussmaffei.com" TargetMode="External"/><Relationship Id="rId10" Type="http://schemas.openxmlformats.org/officeDocument/2006/relationships/hyperlink" Target="mailto:de.dl.lhn.direct@dbschenker.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kmbavis@export-verpackung.d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raussMaffei Berstorff">
  <a:themeElements>
    <a:clrScheme name="KM Berstorff">
      <a:dk1>
        <a:srgbClr val="000000"/>
      </a:dk1>
      <a:lt1>
        <a:srgbClr val="FFFFFF"/>
      </a:lt1>
      <a:dk2>
        <a:srgbClr val="0078CA"/>
      </a:dk2>
      <a:lt2>
        <a:srgbClr val="DADADA"/>
      </a:lt2>
      <a:accent1>
        <a:srgbClr val="003479"/>
      </a:accent1>
      <a:accent2>
        <a:srgbClr val="F39100"/>
      </a:accent2>
      <a:accent3>
        <a:srgbClr val="00325A"/>
      </a:accent3>
      <a:accent4>
        <a:srgbClr val="0078CA"/>
      </a:accent4>
      <a:accent5>
        <a:srgbClr val="A1AE43"/>
      </a:accent5>
      <a:accent6>
        <a:srgbClr val="C00418"/>
      </a:accent6>
      <a:hlink>
        <a:srgbClr val="003479"/>
      </a:hlink>
      <a:folHlink>
        <a:srgbClr val="868686"/>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E761-4AFB-4385-ADD9-8F0B974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2125</Words>
  <Characters>13390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KraussMaffei Group</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Krause, Wolfgang</dc:creator>
  <cp:lastModifiedBy>Lisa-Marie Plagge</cp:lastModifiedBy>
  <cp:revision>2</cp:revision>
  <cp:lastPrinted>2020-11-24T07:56:00Z</cp:lastPrinted>
  <dcterms:created xsi:type="dcterms:W3CDTF">2020-12-04T08:47:00Z</dcterms:created>
  <dcterms:modified xsi:type="dcterms:W3CDTF">2020-12-04T08:47:00Z</dcterms:modified>
</cp:coreProperties>
</file>